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317F1FBC"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2E5138">
        <w:rPr>
          <w:rFonts w:ascii="Arial" w:hAnsi="Arial" w:cs="Arial"/>
          <w:b/>
          <w:bCs/>
          <w:snapToGrid w:val="0"/>
          <w:sz w:val="24"/>
          <w:lang w:val="en-GB"/>
        </w:rPr>
        <w:t>3</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B62159">
        <w:rPr>
          <w:rFonts w:ascii="Arial" w:hAnsi="Arial" w:cs="Arial"/>
          <w:b/>
          <w:bCs/>
          <w:snapToGrid w:val="0"/>
          <w:sz w:val="24"/>
          <w:lang w:val="en-GB"/>
        </w:rPr>
        <w:t>200</w:t>
      </w:r>
      <w:r w:rsidR="002E5138">
        <w:rPr>
          <w:rFonts w:ascii="Arial" w:hAnsi="Arial" w:cs="Arial"/>
          <w:b/>
          <w:bCs/>
          <w:snapToGrid w:val="0"/>
          <w:sz w:val="24"/>
          <w:lang w:val="en-GB"/>
        </w:rPr>
        <w:t>8411</w:t>
      </w:r>
    </w:p>
    <w:p w14:paraId="35E93599" w14:textId="36583F4B"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2E5138">
        <w:rPr>
          <w:rFonts w:ascii="Arial" w:hAnsi="Arial" w:cs="Arial"/>
          <w:b/>
          <w:bCs/>
          <w:snapToGrid w:val="0"/>
          <w:sz w:val="24"/>
          <w:lang w:val="en-GB"/>
        </w:rPr>
        <w:t>October</w:t>
      </w:r>
      <w:r>
        <w:rPr>
          <w:rFonts w:ascii="Arial" w:hAnsi="Arial" w:cs="Arial"/>
          <w:b/>
          <w:bCs/>
          <w:snapToGrid w:val="0"/>
          <w:sz w:val="24"/>
          <w:lang w:val="en-GB"/>
        </w:rPr>
        <w:t xml:space="preserve"> </w:t>
      </w:r>
      <w:r w:rsidR="002E5138">
        <w:rPr>
          <w:rFonts w:ascii="Arial" w:hAnsi="Arial" w:cs="Arial"/>
          <w:b/>
          <w:bCs/>
          <w:snapToGrid w:val="0"/>
          <w:sz w:val="24"/>
          <w:lang w:val="en-GB"/>
        </w:rPr>
        <w:t>26</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sidR="002E5138">
        <w:rPr>
          <w:rFonts w:ascii="Arial" w:eastAsia="MS Mincho" w:hAnsi="Arial" w:cs="Arial"/>
          <w:b/>
          <w:bCs/>
          <w:sz w:val="24"/>
          <w:lang w:val="en-GB" w:eastAsia="ja-JP"/>
        </w:rPr>
        <w:t>November 13</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4EB9F59D" w14:textId="570A268E"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6216F">
        <w:rPr>
          <w:sz w:val="24"/>
          <w:szCs w:val="24"/>
        </w:rPr>
        <w:t>8.4.</w:t>
      </w:r>
      <w:r w:rsidR="002E5138">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C06FA9"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FE26A9" w:rsidRPr="00FE26A9">
        <w:rPr>
          <w:spacing w:val="-6"/>
          <w:sz w:val="24"/>
          <w:szCs w:val="24"/>
        </w:rPr>
        <w:t>Discussions on UL time and frequency synchronization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5AAF60F1" w14:textId="5D86B999" w:rsidR="00437EF9" w:rsidRPr="00F61E17" w:rsidRDefault="009C1846" w:rsidP="00F61E17">
      <w:pPr>
        <w:pStyle w:val="LGTdoc1"/>
        <w:snapToGrid/>
        <w:spacing w:beforeLines="0" w:before="100" w:beforeAutospacing="1" w:line="360" w:lineRule="auto"/>
        <w:ind w:firstLineChars="150" w:firstLine="330"/>
        <w:contextualSpacing/>
        <w:rPr>
          <w:b w:val="0"/>
          <w:sz w:val="22"/>
          <w:lang w:val="en-US"/>
        </w:rPr>
      </w:pPr>
      <w:r w:rsidRPr="00F61E17">
        <w:rPr>
          <w:rFonts w:hint="eastAsia"/>
          <w:b w:val="0"/>
          <w:sz w:val="22"/>
          <w:lang w:val="en-US"/>
        </w:rPr>
        <w:t xml:space="preserve">In </w:t>
      </w:r>
      <w:r w:rsidR="00854580" w:rsidRPr="00F61E17">
        <w:rPr>
          <w:b w:val="0"/>
          <w:sz w:val="22"/>
          <w:lang w:val="en-US"/>
        </w:rPr>
        <w:t xml:space="preserve">the </w:t>
      </w:r>
      <w:r w:rsidR="00AF44A1">
        <w:rPr>
          <w:b w:val="0"/>
          <w:sz w:val="22"/>
          <w:lang w:val="en-US"/>
        </w:rPr>
        <w:t>RAN1 #102-e meeting</w:t>
      </w:r>
      <w:r w:rsidR="00854580" w:rsidRPr="00F61E17">
        <w:rPr>
          <w:b w:val="0"/>
          <w:sz w:val="22"/>
          <w:lang w:val="en-US"/>
        </w:rPr>
        <w:t xml:space="preserve"> [1]</w:t>
      </w:r>
      <w:r w:rsidRPr="00F61E17">
        <w:rPr>
          <w:rFonts w:hint="eastAsia"/>
          <w:b w:val="0"/>
          <w:sz w:val="22"/>
          <w:lang w:val="en-US"/>
        </w:rPr>
        <w:t xml:space="preserve">, </w:t>
      </w:r>
      <w:r w:rsidR="00437EF9" w:rsidRPr="00F61E17">
        <w:rPr>
          <w:b w:val="0"/>
          <w:sz w:val="22"/>
          <w:lang w:val="en-US"/>
        </w:rPr>
        <w:t xml:space="preserve">the following </w:t>
      </w:r>
      <w:r w:rsidR="00AF44A1">
        <w:rPr>
          <w:b w:val="0"/>
          <w:sz w:val="22"/>
          <w:lang w:val="en-US"/>
        </w:rPr>
        <w:t>agreements were made for UL time and frequency synchronization</w:t>
      </w:r>
      <w:r w:rsidR="00E44559">
        <w:rPr>
          <w:b w:val="0"/>
          <w:sz w:val="22"/>
          <w:lang w:val="en-US"/>
        </w:rPr>
        <w:t xml:space="preserve"> in NTN</w:t>
      </w:r>
      <w:r w:rsidR="00437EF9" w:rsidRPr="00F61E17">
        <w:rPr>
          <w:b w:val="0"/>
          <w:sz w:val="22"/>
          <w:lang w:val="en-US"/>
        </w:rPr>
        <w:t>.</w:t>
      </w:r>
    </w:p>
    <w:tbl>
      <w:tblPr>
        <w:tblStyle w:val="a7"/>
        <w:tblW w:w="0" w:type="auto"/>
        <w:tblLook w:val="04A0" w:firstRow="1" w:lastRow="0" w:firstColumn="1" w:lastColumn="0" w:noHBand="0" w:noVBand="1"/>
      </w:tblPr>
      <w:tblGrid>
        <w:gridCol w:w="9016"/>
      </w:tblGrid>
      <w:tr w:rsidR="00AF44A1" w14:paraId="0C0C4EA6" w14:textId="77777777" w:rsidTr="00106F7F">
        <w:tc>
          <w:tcPr>
            <w:tcW w:w="9016" w:type="dxa"/>
          </w:tcPr>
          <w:p w14:paraId="3C38C5D0" w14:textId="77777777" w:rsidR="00AF44A1" w:rsidRPr="00AF44A1" w:rsidRDefault="00AF44A1" w:rsidP="00106F7F">
            <w:pPr>
              <w:widowControl/>
              <w:wordWrap/>
              <w:autoSpaceDE/>
              <w:autoSpaceDN/>
              <w:rPr>
                <w:rFonts w:eastAsia="굴림"/>
                <w:sz w:val="20"/>
                <w:lang w:eastAsia="x-none"/>
              </w:rPr>
            </w:pPr>
            <w:r w:rsidRPr="00AF44A1">
              <w:rPr>
                <w:rFonts w:eastAsia="굴림"/>
                <w:szCs w:val="24"/>
                <w:highlight w:val="green"/>
                <w:lang w:eastAsia="x-none"/>
              </w:rPr>
              <w:t>Agreement:</w:t>
            </w:r>
          </w:p>
          <w:p w14:paraId="69098E88" w14:textId="77777777" w:rsidR="00AF44A1" w:rsidRPr="00AF44A1" w:rsidRDefault="00AF44A1" w:rsidP="00AF44A1">
            <w:pPr>
              <w:widowControl/>
              <w:numPr>
                <w:ilvl w:val="0"/>
                <w:numId w:val="8"/>
              </w:numPr>
              <w:wordWrap/>
              <w:autoSpaceDE/>
              <w:autoSpaceDN/>
              <w:rPr>
                <w:rFonts w:eastAsia="굴림"/>
                <w:szCs w:val="24"/>
                <w:lang w:val="en-GB" w:eastAsia="x-none"/>
              </w:rPr>
            </w:pPr>
            <w:r w:rsidRPr="00AF44A1">
              <w:rPr>
                <w:rFonts w:eastAsia="굴림"/>
                <w:szCs w:val="24"/>
                <w:lang w:eastAsia="x-none"/>
              </w:rPr>
              <w:t>In Rel-17 NR NTN, at least support UE which can derive based on its GNSS implementation one or more of:</w:t>
            </w:r>
          </w:p>
          <w:p w14:paraId="2EADECAC" w14:textId="77777777" w:rsidR="00AF44A1" w:rsidRPr="00AF44A1" w:rsidRDefault="00AF44A1" w:rsidP="00AF44A1">
            <w:pPr>
              <w:widowControl/>
              <w:numPr>
                <w:ilvl w:val="1"/>
                <w:numId w:val="8"/>
              </w:numPr>
              <w:wordWrap/>
              <w:autoSpaceDE/>
              <w:autoSpaceDN/>
              <w:rPr>
                <w:rFonts w:eastAsia="굴림"/>
                <w:szCs w:val="24"/>
                <w:lang w:eastAsia="x-none"/>
              </w:rPr>
            </w:pPr>
            <w:r w:rsidRPr="00AF44A1">
              <w:rPr>
                <w:rFonts w:eastAsia="굴림"/>
                <w:szCs w:val="24"/>
                <w:lang w:eastAsia="x-none"/>
              </w:rPr>
              <w:t xml:space="preserve">its position </w:t>
            </w:r>
          </w:p>
          <w:p w14:paraId="615D4039" w14:textId="77777777" w:rsidR="00AF44A1" w:rsidRPr="00AF44A1" w:rsidRDefault="00AF44A1" w:rsidP="00AF44A1">
            <w:pPr>
              <w:widowControl/>
              <w:numPr>
                <w:ilvl w:val="1"/>
                <w:numId w:val="8"/>
              </w:numPr>
              <w:wordWrap/>
              <w:autoSpaceDE/>
              <w:autoSpaceDN/>
              <w:rPr>
                <w:rFonts w:eastAsia="굴림"/>
                <w:szCs w:val="24"/>
                <w:lang w:eastAsia="x-none"/>
              </w:rPr>
            </w:pPr>
            <w:r w:rsidRPr="00AF44A1">
              <w:rPr>
                <w:rFonts w:eastAsia="굴림"/>
                <w:szCs w:val="24"/>
                <w:lang w:eastAsia="x-none"/>
              </w:rPr>
              <w:t>a reference time and frequency</w:t>
            </w:r>
          </w:p>
          <w:p w14:paraId="5175BE52" w14:textId="77777777" w:rsidR="00AF44A1" w:rsidRPr="00AF44A1" w:rsidRDefault="00AF44A1" w:rsidP="00AF44A1">
            <w:pPr>
              <w:widowControl/>
              <w:numPr>
                <w:ilvl w:val="0"/>
                <w:numId w:val="8"/>
              </w:numPr>
              <w:wordWrap/>
              <w:autoSpaceDE/>
              <w:autoSpaceDN/>
              <w:rPr>
                <w:rFonts w:eastAsia="굴림"/>
                <w:szCs w:val="24"/>
                <w:lang w:eastAsia="x-none"/>
              </w:rPr>
            </w:pPr>
            <w:r w:rsidRPr="00AF44A1">
              <w:rPr>
                <w:rFonts w:eastAsia="굴림"/>
                <w:szCs w:val="24"/>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D13340B" w14:textId="6FFCFCEC" w:rsidR="00AF44A1" w:rsidRPr="00AF44A1" w:rsidRDefault="00AF44A1" w:rsidP="00AF44A1">
            <w:pPr>
              <w:widowControl/>
              <w:numPr>
                <w:ilvl w:val="0"/>
                <w:numId w:val="8"/>
              </w:numPr>
              <w:wordWrap/>
              <w:autoSpaceDE/>
              <w:autoSpaceDN/>
              <w:rPr>
                <w:rFonts w:eastAsia="굴림"/>
                <w:szCs w:val="24"/>
                <w:lang w:eastAsia="x-none"/>
              </w:rPr>
            </w:pPr>
            <w:r w:rsidRPr="00AF44A1">
              <w:rPr>
                <w:rFonts w:eastAsia="굴림"/>
                <w:szCs w:val="24"/>
                <w:lang w:eastAsia="x-none"/>
              </w:rPr>
              <w:t>FFS: Details on additional information signalled from network</w:t>
            </w:r>
          </w:p>
          <w:p w14:paraId="54C0652F" w14:textId="77777777" w:rsidR="00AF44A1" w:rsidRPr="00AF44A1" w:rsidRDefault="00AF44A1" w:rsidP="00106F7F">
            <w:pPr>
              <w:widowControl/>
              <w:wordWrap/>
              <w:autoSpaceDE/>
              <w:autoSpaceDN/>
              <w:rPr>
                <w:rFonts w:eastAsia="굴림"/>
                <w:szCs w:val="24"/>
                <w:lang w:eastAsia="x-none"/>
              </w:rPr>
            </w:pPr>
          </w:p>
          <w:p w14:paraId="73F69815" w14:textId="77777777" w:rsidR="00AF44A1" w:rsidRPr="00AF44A1" w:rsidRDefault="00AF44A1" w:rsidP="00106F7F">
            <w:pPr>
              <w:widowControl/>
              <w:wordWrap/>
              <w:autoSpaceDE/>
              <w:autoSpaceDN/>
              <w:rPr>
                <w:rFonts w:eastAsia="굴림"/>
                <w:szCs w:val="24"/>
                <w:lang w:eastAsia="x-none"/>
              </w:rPr>
            </w:pPr>
            <w:r w:rsidRPr="00AF44A1">
              <w:rPr>
                <w:rFonts w:eastAsia="굴림"/>
                <w:szCs w:val="24"/>
                <w:highlight w:val="green"/>
                <w:lang w:eastAsia="x-none"/>
              </w:rPr>
              <w:t>Agreement:</w:t>
            </w:r>
          </w:p>
          <w:p w14:paraId="56355FEE" w14:textId="77777777" w:rsidR="00AF44A1" w:rsidRPr="00AF44A1" w:rsidRDefault="00AF44A1" w:rsidP="00106F7F">
            <w:pPr>
              <w:widowControl/>
              <w:wordWrap/>
              <w:autoSpaceDE/>
              <w:autoSpaceDN/>
              <w:rPr>
                <w:rFonts w:eastAsia="굴림"/>
                <w:szCs w:val="24"/>
                <w:lang w:eastAsia="x-none"/>
              </w:rPr>
            </w:pPr>
            <w:r w:rsidRPr="00AF44A1">
              <w:rPr>
                <w:rFonts w:eastAsia="굴림"/>
                <w:szCs w:val="24"/>
                <w:lang w:eastAsia="x-none"/>
              </w:rPr>
              <w:t>In case of GNSS-assisted TA acquisition in RRC idle/inactive mode, the UE calculates its TA based on the following potential contributions:</w:t>
            </w:r>
          </w:p>
          <w:p w14:paraId="58AE0281" w14:textId="77777777" w:rsidR="00AF44A1" w:rsidRPr="00AF44A1" w:rsidRDefault="00AF44A1" w:rsidP="00AF44A1">
            <w:pPr>
              <w:widowControl/>
              <w:numPr>
                <w:ilvl w:val="0"/>
                <w:numId w:val="8"/>
              </w:numPr>
              <w:wordWrap/>
              <w:autoSpaceDE/>
              <w:autoSpaceDN/>
              <w:rPr>
                <w:rFonts w:eastAsia="굴림"/>
                <w:szCs w:val="24"/>
                <w:lang w:val="en-GB" w:eastAsia="x-none"/>
              </w:rPr>
            </w:pPr>
            <w:r w:rsidRPr="00AF44A1">
              <w:rPr>
                <w:rFonts w:eastAsia="굴림"/>
                <w:szCs w:val="24"/>
                <w:lang w:eastAsia="x-none"/>
              </w:rPr>
              <w:t>The User specific TA which is estimated by the UE:</w:t>
            </w:r>
          </w:p>
          <w:p w14:paraId="26A2EEEC" w14:textId="77777777" w:rsidR="00AF44A1" w:rsidRPr="00AF44A1" w:rsidRDefault="00AF44A1" w:rsidP="00AF44A1">
            <w:pPr>
              <w:widowControl/>
              <w:numPr>
                <w:ilvl w:val="1"/>
                <w:numId w:val="8"/>
              </w:numPr>
              <w:wordWrap/>
              <w:autoSpaceDE/>
              <w:autoSpaceDN/>
              <w:rPr>
                <w:rFonts w:eastAsia="굴림"/>
                <w:szCs w:val="24"/>
                <w:lang w:eastAsia="x-none"/>
              </w:rPr>
            </w:pPr>
            <w:r w:rsidRPr="00AF44A1">
              <w:rPr>
                <w:rFonts w:eastAsia="굴림"/>
                <w:szCs w:val="24"/>
                <w:lang w:eastAsia="x-none"/>
              </w:rPr>
              <w:t>Option 1: The User specific TA is estimated by the UE based on its GNSS acquired position together with the serving satellite ephemeris indicated by the network:</w:t>
            </w:r>
          </w:p>
          <w:p w14:paraId="53B4A854" w14:textId="77777777" w:rsidR="00AF44A1" w:rsidRPr="00AF44A1" w:rsidRDefault="00AF44A1" w:rsidP="00AF44A1">
            <w:pPr>
              <w:widowControl/>
              <w:numPr>
                <w:ilvl w:val="2"/>
                <w:numId w:val="8"/>
              </w:numPr>
              <w:wordWrap/>
              <w:autoSpaceDE/>
              <w:autoSpaceDN/>
              <w:rPr>
                <w:rFonts w:eastAsia="굴림"/>
                <w:szCs w:val="24"/>
                <w:lang w:eastAsia="x-none"/>
              </w:rPr>
            </w:pPr>
            <w:r w:rsidRPr="00AF44A1">
              <w:rPr>
                <w:rFonts w:eastAsia="굴림"/>
                <w:szCs w:val="24"/>
                <w:lang w:eastAsia="x-none"/>
              </w:rPr>
              <w:t xml:space="preserve">FFS: Details on serving satellite ephemeris indication </w:t>
            </w:r>
          </w:p>
          <w:p w14:paraId="54AA7B20" w14:textId="77777777" w:rsidR="00AF44A1" w:rsidRPr="00AF44A1" w:rsidRDefault="00AF44A1" w:rsidP="00AF44A1">
            <w:pPr>
              <w:widowControl/>
              <w:numPr>
                <w:ilvl w:val="1"/>
                <w:numId w:val="8"/>
              </w:numPr>
              <w:wordWrap/>
              <w:autoSpaceDE/>
              <w:autoSpaceDN/>
              <w:rPr>
                <w:rFonts w:eastAsia="굴림"/>
                <w:szCs w:val="24"/>
                <w:lang w:eastAsia="x-none"/>
              </w:rPr>
            </w:pPr>
            <w:r w:rsidRPr="00AF44A1">
              <w:rPr>
                <w:rFonts w:eastAsia="굴림"/>
                <w:szCs w:val="24"/>
                <w:lang w:eastAsia="x-none"/>
              </w:rPr>
              <w:t>Option 2: The User specific TA  is estimated by the UE based on the GNSS acquired reference time at UE together with reference time as indicated by the network</w:t>
            </w:r>
          </w:p>
          <w:p w14:paraId="2B4267F2" w14:textId="77777777" w:rsidR="00AF44A1" w:rsidRPr="00AF44A1" w:rsidRDefault="00AF44A1" w:rsidP="00AF44A1">
            <w:pPr>
              <w:widowControl/>
              <w:numPr>
                <w:ilvl w:val="0"/>
                <w:numId w:val="8"/>
              </w:numPr>
              <w:wordWrap/>
              <w:autoSpaceDE/>
              <w:autoSpaceDN/>
              <w:rPr>
                <w:rFonts w:eastAsia="굴림"/>
                <w:szCs w:val="24"/>
                <w:lang w:eastAsia="x-none"/>
              </w:rPr>
            </w:pPr>
            <w:r w:rsidRPr="00AF44A1">
              <w:rPr>
                <w:rFonts w:eastAsia="굴림"/>
                <w:szCs w:val="24"/>
                <w:lang w:eastAsia="x-none"/>
              </w:rPr>
              <w:t>The Common TA if indicated by the network:</w:t>
            </w:r>
          </w:p>
          <w:p w14:paraId="2D9A8947" w14:textId="77777777" w:rsidR="00AF44A1" w:rsidRPr="00AF44A1" w:rsidRDefault="00AF44A1" w:rsidP="00AF44A1">
            <w:pPr>
              <w:widowControl/>
              <w:numPr>
                <w:ilvl w:val="1"/>
                <w:numId w:val="8"/>
              </w:numPr>
              <w:wordWrap/>
              <w:autoSpaceDE/>
              <w:autoSpaceDN/>
              <w:rPr>
                <w:rFonts w:eastAsia="굴림"/>
                <w:szCs w:val="24"/>
                <w:lang w:eastAsia="x-none"/>
              </w:rPr>
            </w:pPr>
            <w:r w:rsidRPr="00AF44A1">
              <w:rPr>
                <w:rFonts w:eastAsia="굴림"/>
                <w:szCs w:val="24"/>
                <w:lang w:eastAsia="x-none"/>
              </w:rPr>
              <w:t xml:space="preserve">FFS: The need and details of Common TA indication </w:t>
            </w:r>
          </w:p>
          <w:p w14:paraId="1C9144E2" w14:textId="77777777" w:rsidR="00AF44A1" w:rsidRPr="00807D6A" w:rsidRDefault="00AF44A1" w:rsidP="00AF44A1">
            <w:pPr>
              <w:widowControl/>
              <w:numPr>
                <w:ilvl w:val="0"/>
                <w:numId w:val="8"/>
              </w:numPr>
              <w:wordWrap/>
              <w:autoSpaceDE/>
              <w:autoSpaceDN/>
              <w:rPr>
                <w:rFonts w:eastAsia="굴림"/>
                <w:sz w:val="24"/>
                <w:szCs w:val="24"/>
                <w:lang w:eastAsia="x-none"/>
              </w:rPr>
            </w:pPr>
            <w:r w:rsidRPr="00AF44A1">
              <w:rPr>
                <w:rFonts w:eastAsia="굴림"/>
                <w:szCs w:val="24"/>
                <w:lang w:eastAsia="x-none"/>
              </w:rPr>
              <w:t>FFS: The TA margin, if needed and indicated by the network (in order to account for the TA estimation uncertainty)</w:t>
            </w:r>
          </w:p>
        </w:tc>
      </w:tr>
    </w:tbl>
    <w:p w14:paraId="23172711" w14:textId="530DB14C" w:rsidR="00854580" w:rsidRPr="00AF44A1" w:rsidRDefault="00854580" w:rsidP="009C1846">
      <w:pPr>
        <w:rPr>
          <w:rFonts w:eastAsiaTheme="minorEastAsia"/>
        </w:rPr>
      </w:pPr>
    </w:p>
    <w:p w14:paraId="4A428301" w14:textId="6854F1A7" w:rsidR="00854580" w:rsidRPr="00F61E17" w:rsidRDefault="00F61E17" w:rsidP="00F61E17">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t>I</w:t>
      </w:r>
      <w:r w:rsidR="00CD6707" w:rsidRPr="00F61E17">
        <w:rPr>
          <w:rFonts w:hint="eastAsia"/>
          <w:b w:val="0"/>
          <w:sz w:val="22"/>
          <w:lang w:val="en-US"/>
        </w:rPr>
        <w:t xml:space="preserve">n </w:t>
      </w:r>
      <w:r w:rsidR="00CD6707" w:rsidRPr="00F61E17">
        <w:rPr>
          <w:b w:val="0"/>
          <w:sz w:val="22"/>
          <w:lang w:val="en-US"/>
        </w:rPr>
        <w:t xml:space="preserve">this contribution, we discuss on the enhancement on </w:t>
      </w:r>
      <w:r w:rsidR="00437EF9" w:rsidRPr="00F61E17">
        <w:rPr>
          <w:b w:val="0"/>
          <w:sz w:val="22"/>
          <w:lang w:val="en-US"/>
        </w:rPr>
        <w:t>UL time and frequency synchronization</w:t>
      </w:r>
      <w:r w:rsidR="00CD6707" w:rsidRPr="00F61E17">
        <w:rPr>
          <w:b w:val="0"/>
          <w:sz w:val="22"/>
          <w:lang w:val="en-US"/>
        </w:rPr>
        <w:t xml:space="preserve"> in NTN.</w:t>
      </w:r>
    </w:p>
    <w:p w14:paraId="74A8904E" w14:textId="77777777" w:rsidR="00854580" w:rsidRPr="009C1846" w:rsidRDefault="00854580" w:rsidP="009C1846">
      <w:pPr>
        <w:rPr>
          <w:rFonts w:eastAsiaTheme="minorEastAsia"/>
        </w:rPr>
      </w:pPr>
    </w:p>
    <w:p w14:paraId="5915F18A" w14:textId="672F4E9A" w:rsidR="00DE63A0" w:rsidRDefault="00C46AC5" w:rsidP="004772D1">
      <w:pPr>
        <w:pStyle w:val="1"/>
        <w:numPr>
          <w:ilvl w:val="0"/>
          <w:numId w:val="1"/>
        </w:numPr>
        <w:ind w:left="426" w:hanging="426"/>
      </w:pPr>
      <w:r>
        <w:lastRenderedPageBreak/>
        <w:t>Discussion</w:t>
      </w:r>
      <w:r w:rsidR="00E30138">
        <w:t xml:space="preserve"> </w:t>
      </w:r>
      <w:r w:rsidR="000E2B6F">
        <w:t xml:space="preserve"> </w:t>
      </w:r>
    </w:p>
    <w:p w14:paraId="1BBB73D8" w14:textId="31025477" w:rsidR="00CD6707" w:rsidRPr="00FF68F5" w:rsidRDefault="001D756F" w:rsidP="00CD6707">
      <w:pPr>
        <w:pStyle w:val="2"/>
        <w:ind w:left="620" w:right="220"/>
        <w:rPr>
          <w:rFonts w:eastAsiaTheme="minorEastAsia"/>
        </w:rPr>
      </w:pPr>
      <w:r w:rsidRPr="00FF68F5">
        <w:rPr>
          <w:rFonts w:eastAsiaTheme="minorEastAsia" w:hint="eastAsia"/>
        </w:rPr>
        <w:t>Enhancement on U</w:t>
      </w:r>
      <w:r w:rsidRPr="00FF68F5">
        <w:rPr>
          <w:rFonts w:eastAsiaTheme="minorEastAsia"/>
        </w:rPr>
        <w:t>L time synchronization</w:t>
      </w:r>
    </w:p>
    <w:p w14:paraId="566228D1" w14:textId="77777777" w:rsidR="00057041" w:rsidRPr="00FF68F5" w:rsidRDefault="0005704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2.1.1. Autonomous TA acquisition at UE side</w:t>
      </w:r>
    </w:p>
    <w:p w14:paraId="427629FA" w14:textId="24122050" w:rsidR="00CB2FEF" w:rsidRDefault="009C7674" w:rsidP="00057041">
      <w:pPr>
        <w:pStyle w:val="LGTdoc1"/>
        <w:snapToGrid/>
        <w:spacing w:beforeLines="0" w:before="100" w:beforeAutospacing="1" w:line="360" w:lineRule="auto"/>
        <w:ind w:firstLineChars="150" w:firstLine="330"/>
        <w:contextualSpacing/>
        <w:rPr>
          <w:b w:val="0"/>
          <w:sz w:val="22"/>
          <w:lang w:val="en-US"/>
        </w:rPr>
      </w:pPr>
      <w:r>
        <w:rPr>
          <w:b w:val="0"/>
          <w:sz w:val="22"/>
          <w:lang w:val="en-US"/>
        </w:rPr>
        <w:t>Before technical discussion, i</w:t>
      </w:r>
      <w:r w:rsidR="00D2661E">
        <w:rPr>
          <w:b w:val="0"/>
          <w:sz w:val="22"/>
          <w:lang w:val="en-US"/>
        </w:rPr>
        <w:t xml:space="preserve">t is necessary to define some </w:t>
      </w:r>
      <w:r w:rsidR="00545FAB">
        <w:rPr>
          <w:b w:val="0"/>
          <w:sz w:val="22"/>
          <w:lang w:val="en-US"/>
        </w:rPr>
        <w:t xml:space="preserve">terminologies </w:t>
      </w:r>
      <w:r>
        <w:rPr>
          <w:b w:val="0"/>
          <w:sz w:val="22"/>
          <w:lang w:val="en-US"/>
        </w:rPr>
        <w:t>to remove the ambiguity</w:t>
      </w:r>
      <w:r w:rsidR="00D2661E">
        <w:rPr>
          <w:b w:val="0"/>
          <w:sz w:val="22"/>
          <w:lang w:val="en-US"/>
        </w:rPr>
        <w:t xml:space="preserve">. In this sub-section (i.e., section 2.1.1), </w:t>
      </w:r>
      <w:r w:rsidR="00437F83">
        <w:rPr>
          <w:b w:val="0"/>
          <w:sz w:val="22"/>
          <w:lang w:val="en-US"/>
        </w:rPr>
        <w:t>following</w:t>
      </w:r>
      <w:r w:rsidR="00D2661E">
        <w:rPr>
          <w:b w:val="0"/>
          <w:sz w:val="22"/>
          <w:lang w:val="en-US"/>
        </w:rPr>
        <w:t xml:space="preserve"> terminologies are defined</w:t>
      </w:r>
      <w:r>
        <w:rPr>
          <w:b w:val="0"/>
          <w:sz w:val="22"/>
          <w:lang w:val="en-US"/>
        </w:rPr>
        <w:t xml:space="preserve"> as</w:t>
      </w:r>
      <w:r w:rsidR="00437F83">
        <w:rPr>
          <w:b w:val="0"/>
          <w:sz w:val="22"/>
          <w:lang w:val="en-US"/>
        </w:rPr>
        <w:t xml:space="preserve"> below</w:t>
      </w:r>
      <w:r w:rsidR="00D2661E">
        <w:rPr>
          <w:b w:val="0"/>
          <w:sz w:val="22"/>
          <w:lang w:val="en-US"/>
        </w:rPr>
        <w:t>:</w:t>
      </w:r>
    </w:p>
    <w:p w14:paraId="79F3CECB" w14:textId="5548C3EE"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Reference point</w:t>
      </w:r>
      <w:r>
        <w:rPr>
          <w:b w:val="0"/>
          <w:sz w:val="22"/>
          <w:lang w:val="en-US"/>
        </w:rPr>
        <w:t xml:space="preserve">: </w:t>
      </w:r>
      <w:r w:rsidRPr="00D2661E">
        <w:rPr>
          <w:b w:val="0"/>
          <w:sz w:val="22"/>
          <w:lang w:val="en-US"/>
        </w:rPr>
        <w:t>Defined as the point w.r.t. which the TA is computed at UE side</w:t>
      </w:r>
    </w:p>
    <w:p w14:paraId="6AC2FCF1" w14:textId="6E36D2B7"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rFonts w:hint="eastAsia"/>
          <w:sz w:val="22"/>
          <w:lang w:val="en-US"/>
        </w:rPr>
        <w:t>Common TA</w:t>
      </w:r>
      <w:r>
        <w:rPr>
          <w:rFonts w:hint="eastAsia"/>
          <w:b w:val="0"/>
          <w:sz w:val="22"/>
          <w:lang w:val="en-US"/>
        </w:rPr>
        <w:t>:</w:t>
      </w:r>
      <w:r>
        <w:rPr>
          <w:b w:val="0"/>
          <w:sz w:val="22"/>
          <w:lang w:val="en-US"/>
        </w:rPr>
        <w:t xml:space="preserve"> </w:t>
      </w:r>
      <w:r w:rsidRPr="00D2661E">
        <w:rPr>
          <w:b w:val="0"/>
          <w:sz w:val="22"/>
          <w:lang w:val="en-US"/>
        </w:rPr>
        <w:t>Reference point to satellite RTD</w:t>
      </w:r>
      <w:r w:rsidR="00531496">
        <w:rPr>
          <w:b w:val="0"/>
          <w:sz w:val="22"/>
          <w:lang w:val="en-US"/>
        </w:rPr>
        <w:t xml:space="preserve"> (Round-trip delay)</w:t>
      </w:r>
    </w:p>
    <w:p w14:paraId="4DEAA9AD" w14:textId="56B518AC"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UE specific TA</w:t>
      </w:r>
      <w:r>
        <w:rPr>
          <w:b w:val="0"/>
          <w:sz w:val="22"/>
          <w:lang w:val="en-US"/>
        </w:rPr>
        <w:t>: Satellite to UE RTD</w:t>
      </w:r>
    </w:p>
    <w:p w14:paraId="3C4E947D" w14:textId="7C806F66" w:rsidR="00D2661E" w:rsidRDefault="00D2661E" w:rsidP="00D2661E">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Total TA</w:t>
      </w:r>
      <w:r>
        <w:rPr>
          <w:b w:val="0"/>
          <w:sz w:val="22"/>
          <w:lang w:val="en-US"/>
        </w:rPr>
        <w:t>: Common TA + UE specific TA</w:t>
      </w:r>
    </w:p>
    <w:p w14:paraId="60BED40F" w14:textId="77777777" w:rsidR="00CB2FEF" w:rsidRDefault="00CB2FEF" w:rsidP="00057041">
      <w:pPr>
        <w:pStyle w:val="LGTdoc1"/>
        <w:snapToGrid/>
        <w:spacing w:beforeLines="0" w:before="100" w:beforeAutospacing="1" w:line="360" w:lineRule="auto"/>
        <w:ind w:firstLineChars="150" w:firstLine="330"/>
        <w:contextualSpacing/>
        <w:rPr>
          <w:b w:val="0"/>
          <w:sz w:val="22"/>
          <w:lang w:val="en-US"/>
        </w:rPr>
      </w:pPr>
    </w:p>
    <w:p w14:paraId="3AA544DD" w14:textId="1010449B" w:rsidR="006B2F4E" w:rsidRPr="006B2F4E" w:rsidRDefault="006B2F4E" w:rsidP="006B2F4E">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Regarding p</w:t>
      </w:r>
      <w:r w:rsidRPr="006B2F4E">
        <w:rPr>
          <w:rFonts w:hint="eastAsia"/>
          <w:sz w:val="22"/>
          <w:u w:val="single"/>
          <w:lang w:val="en-US"/>
        </w:rPr>
        <w:t>ossible Options</w:t>
      </w:r>
      <w:r w:rsidR="000842CF">
        <w:rPr>
          <w:sz w:val="22"/>
          <w:u w:val="single"/>
          <w:lang w:val="en-US"/>
        </w:rPr>
        <w:t xml:space="preserve"> in previous agreement</w:t>
      </w:r>
    </w:p>
    <w:p w14:paraId="7EC22040" w14:textId="666E5003" w:rsidR="00FA66E3" w:rsidRDefault="00CB2FEF" w:rsidP="00CB2FEF">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009D294B" w:rsidRPr="00F61E17">
        <w:rPr>
          <w:b w:val="0"/>
          <w:sz w:val="22"/>
          <w:lang w:val="en-US"/>
        </w:rPr>
        <w:t xml:space="preserve">the </w:t>
      </w:r>
      <w:r w:rsidR="009D294B">
        <w:rPr>
          <w:b w:val="0"/>
          <w:sz w:val="22"/>
          <w:lang w:val="en-US"/>
        </w:rPr>
        <w:t xml:space="preserve">RAN1 #102-e </w:t>
      </w:r>
      <w:r>
        <w:rPr>
          <w:b w:val="0"/>
          <w:sz w:val="22"/>
          <w:lang w:val="en-US"/>
        </w:rPr>
        <w:t xml:space="preserve">meeting, </w:t>
      </w:r>
      <w:r w:rsidR="00E62ABA">
        <w:rPr>
          <w:b w:val="0"/>
          <w:sz w:val="22"/>
          <w:lang w:val="en-US"/>
        </w:rPr>
        <w:t xml:space="preserve">as shown in </w:t>
      </w:r>
      <w:r w:rsidR="00437F83">
        <w:rPr>
          <w:b w:val="0"/>
          <w:sz w:val="22"/>
          <w:lang w:val="en-US"/>
        </w:rPr>
        <w:t>S</w:t>
      </w:r>
      <w:r w:rsidR="00E62ABA">
        <w:rPr>
          <w:b w:val="0"/>
          <w:sz w:val="22"/>
          <w:lang w:val="en-US"/>
        </w:rPr>
        <w:t xml:space="preserve">ection 1, </w:t>
      </w:r>
      <w:r>
        <w:rPr>
          <w:b w:val="0"/>
          <w:sz w:val="22"/>
          <w:lang w:val="en-US"/>
        </w:rPr>
        <w:t>two possible options for acquiring UE specific TA were discussed in case when the UE specific TA can be estimated by GNSS-equipped UE.</w:t>
      </w:r>
      <w:r w:rsidR="00D2661E">
        <w:rPr>
          <w:b w:val="0"/>
          <w:sz w:val="22"/>
          <w:lang w:val="en-US"/>
        </w:rPr>
        <w:t xml:space="preserve"> </w:t>
      </w:r>
    </w:p>
    <w:p w14:paraId="4323D93E" w14:textId="310070B6" w:rsidR="00E62ABA" w:rsidRDefault="00E62ABA" w:rsidP="00CB2FEF">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The first option is </w:t>
      </w:r>
      <w:r w:rsidR="009D294B">
        <w:rPr>
          <w:b w:val="0"/>
          <w:sz w:val="22"/>
          <w:lang w:val="en-US"/>
        </w:rPr>
        <w:t>the approach a</w:t>
      </w:r>
      <w:r>
        <w:rPr>
          <w:b w:val="0"/>
          <w:sz w:val="22"/>
          <w:lang w:val="en-US"/>
        </w:rPr>
        <w:t xml:space="preserve">cquiring the UE specific TA based on the ephemeris of the satellite and the position of the UE. In this option, the ephemeris of satellite is </w:t>
      </w:r>
      <w:r w:rsidR="006B2F4E">
        <w:rPr>
          <w:b w:val="0"/>
          <w:sz w:val="22"/>
          <w:lang w:val="en-US"/>
        </w:rPr>
        <w:t>provided</w:t>
      </w:r>
      <w:r>
        <w:rPr>
          <w:b w:val="0"/>
          <w:sz w:val="22"/>
          <w:lang w:val="en-US"/>
        </w:rPr>
        <w:t xml:space="preserve"> by gNB, and the po</w:t>
      </w:r>
      <w:r w:rsidR="006B2F4E">
        <w:rPr>
          <w:b w:val="0"/>
          <w:sz w:val="22"/>
          <w:lang w:val="en-US"/>
        </w:rPr>
        <w:t xml:space="preserve">sition of the UE can be acquired </w:t>
      </w:r>
      <w:r>
        <w:rPr>
          <w:b w:val="0"/>
          <w:sz w:val="22"/>
          <w:lang w:val="en-US"/>
        </w:rPr>
        <w:t xml:space="preserve">by GNSS. </w:t>
      </w:r>
      <w:r w:rsidR="00FA66E3">
        <w:rPr>
          <w:b w:val="0"/>
          <w:sz w:val="22"/>
          <w:lang w:val="en-US"/>
        </w:rPr>
        <w:t>Meanwhile,</w:t>
      </w:r>
      <w:r>
        <w:rPr>
          <w:b w:val="0"/>
          <w:sz w:val="22"/>
          <w:lang w:val="en-US"/>
        </w:rPr>
        <w:t xml:space="preserve"> the UE cannot </w:t>
      </w:r>
      <w:r w:rsidR="00BE3961">
        <w:rPr>
          <w:b w:val="0"/>
          <w:sz w:val="22"/>
          <w:lang w:val="en-US"/>
        </w:rPr>
        <w:t>acquire the t</w:t>
      </w:r>
      <w:r w:rsidR="00FA66E3">
        <w:rPr>
          <w:b w:val="0"/>
          <w:sz w:val="22"/>
          <w:lang w:val="en-US"/>
        </w:rPr>
        <w:t>otal TA</w:t>
      </w:r>
      <w:r w:rsidR="00437F83">
        <w:rPr>
          <w:b w:val="0"/>
          <w:sz w:val="22"/>
          <w:lang w:val="en-US"/>
        </w:rPr>
        <w:t>,</w:t>
      </w:r>
      <w:r w:rsidR="00FA66E3">
        <w:rPr>
          <w:b w:val="0"/>
          <w:sz w:val="22"/>
          <w:lang w:val="en-US"/>
        </w:rPr>
        <w:t xml:space="preserve"> since the UE cannot know </w:t>
      </w:r>
      <w:r w:rsidR="00EA6FBD">
        <w:rPr>
          <w:b w:val="0"/>
          <w:sz w:val="22"/>
          <w:lang w:val="en-US"/>
        </w:rPr>
        <w:t xml:space="preserve">the </w:t>
      </w:r>
      <w:r w:rsidR="00C1214E">
        <w:rPr>
          <w:b w:val="0"/>
          <w:sz w:val="22"/>
          <w:lang w:val="en-US"/>
        </w:rPr>
        <w:t>RTD of</w:t>
      </w:r>
      <w:r w:rsidR="00EA6FBD">
        <w:rPr>
          <w:b w:val="0"/>
          <w:sz w:val="22"/>
          <w:lang w:val="en-US"/>
        </w:rPr>
        <w:t xml:space="preserve"> reference point</w:t>
      </w:r>
      <w:r w:rsidR="00C1214E">
        <w:rPr>
          <w:b w:val="0"/>
          <w:sz w:val="22"/>
          <w:lang w:val="en-US"/>
        </w:rPr>
        <w:t xml:space="preserve"> to </w:t>
      </w:r>
      <w:r w:rsidR="00EA6FBD">
        <w:rPr>
          <w:b w:val="0"/>
          <w:sz w:val="22"/>
          <w:lang w:val="en-US"/>
        </w:rPr>
        <w:t>satellite</w:t>
      </w:r>
      <w:r w:rsidR="00FA66E3">
        <w:rPr>
          <w:b w:val="0"/>
          <w:sz w:val="22"/>
          <w:lang w:val="en-US"/>
        </w:rPr>
        <w:t>.</w:t>
      </w:r>
    </w:p>
    <w:p w14:paraId="48869B1F" w14:textId="20B5F478" w:rsidR="00057041" w:rsidRDefault="00FA66E3" w:rsidP="00C1214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Therefore, </w:t>
      </w:r>
      <w:r>
        <w:rPr>
          <w:b w:val="0"/>
          <w:sz w:val="22"/>
          <w:lang w:val="en-US"/>
        </w:rPr>
        <w:t xml:space="preserve">if option 1 is supported, it is necessary to </w:t>
      </w:r>
      <w:r w:rsidR="003D45A3">
        <w:rPr>
          <w:b w:val="0"/>
          <w:sz w:val="22"/>
          <w:lang w:val="en-US"/>
        </w:rPr>
        <w:t>support</w:t>
      </w:r>
      <w:r>
        <w:rPr>
          <w:b w:val="0"/>
          <w:sz w:val="22"/>
          <w:lang w:val="en-US"/>
        </w:rPr>
        <w:t xml:space="preserve"> a common TA </w:t>
      </w:r>
      <w:r w:rsidR="003D45A3" w:rsidRPr="003D45A3">
        <w:rPr>
          <w:b w:val="0"/>
          <w:sz w:val="22"/>
          <w:lang w:val="en-US"/>
        </w:rPr>
        <w:t xml:space="preserve">indication </w:t>
      </w:r>
      <w:r>
        <w:rPr>
          <w:b w:val="0"/>
          <w:sz w:val="22"/>
          <w:lang w:val="en-US"/>
        </w:rPr>
        <w:t>to the UEs.</w:t>
      </w:r>
      <w:r w:rsidR="005552F3">
        <w:rPr>
          <w:b w:val="0"/>
          <w:sz w:val="22"/>
          <w:lang w:val="en-US"/>
        </w:rPr>
        <w:t xml:space="preserve"> For example, gNB can provide the common TA to the UEs </w:t>
      </w:r>
      <w:r w:rsidR="00BC0591">
        <w:rPr>
          <w:b w:val="0"/>
          <w:sz w:val="22"/>
          <w:lang w:val="en-US"/>
        </w:rPr>
        <w:t xml:space="preserve">in </w:t>
      </w:r>
      <w:r w:rsidR="005552F3">
        <w:rPr>
          <w:b w:val="0"/>
          <w:sz w:val="22"/>
          <w:lang w:val="en-US"/>
        </w:rPr>
        <w:t>cell</w:t>
      </w:r>
      <w:r w:rsidR="00437F83">
        <w:rPr>
          <w:b w:val="0"/>
          <w:sz w:val="22"/>
          <w:lang w:val="en-US"/>
        </w:rPr>
        <w:t>-</w:t>
      </w:r>
      <w:r w:rsidR="005552F3">
        <w:rPr>
          <w:b w:val="0"/>
          <w:sz w:val="22"/>
          <w:lang w:val="en-US"/>
        </w:rPr>
        <w:t>specific or beam</w:t>
      </w:r>
      <w:r w:rsidR="00437F83">
        <w:rPr>
          <w:b w:val="0"/>
          <w:sz w:val="22"/>
          <w:lang w:val="en-US"/>
        </w:rPr>
        <w:t>-</w:t>
      </w:r>
      <w:r w:rsidR="005552F3">
        <w:rPr>
          <w:b w:val="0"/>
          <w:sz w:val="22"/>
          <w:lang w:val="en-US"/>
        </w:rPr>
        <w:t>specific manners.</w:t>
      </w:r>
      <w:r>
        <w:rPr>
          <w:b w:val="0"/>
          <w:sz w:val="22"/>
          <w:lang w:val="en-US"/>
        </w:rPr>
        <w:t xml:space="preserve"> Alternatively, instead of </w:t>
      </w:r>
      <w:r w:rsidR="005552F3">
        <w:rPr>
          <w:b w:val="0"/>
          <w:sz w:val="22"/>
          <w:lang w:val="en-US"/>
        </w:rPr>
        <w:t xml:space="preserve">providing </w:t>
      </w:r>
      <w:r>
        <w:rPr>
          <w:b w:val="0"/>
          <w:sz w:val="22"/>
          <w:lang w:val="en-US"/>
        </w:rPr>
        <w:t xml:space="preserve">the common TA, it can </w:t>
      </w:r>
      <w:r w:rsidR="00BC0591">
        <w:rPr>
          <w:b w:val="0"/>
          <w:sz w:val="22"/>
          <w:lang w:val="en-US"/>
        </w:rPr>
        <w:t xml:space="preserve">also </w:t>
      </w:r>
      <w:r>
        <w:rPr>
          <w:b w:val="0"/>
          <w:sz w:val="22"/>
          <w:lang w:val="en-US"/>
        </w:rPr>
        <w:t>be</w:t>
      </w:r>
      <w:r w:rsidR="005552F3">
        <w:rPr>
          <w:b w:val="0"/>
          <w:sz w:val="22"/>
          <w:lang w:val="en-US"/>
        </w:rPr>
        <w:t xml:space="preserve"> </w:t>
      </w:r>
      <w:r>
        <w:rPr>
          <w:b w:val="0"/>
          <w:sz w:val="22"/>
          <w:lang w:val="en-US"/>
        </w:rPr>
        <w:t>considered that</w:t>
      </w:r>
      <w:r w:rsidR="00C1214E">
        <w:rPr>
          <w:b w:val="0"/>
          <w:sz w:val="22"/>
          <w:lang w:val="en-US"/>
        </w:rPr>
        <w:t xml:space="preserve"> the position of reference point is provided by gNB </w:t>
      </w:r>
      <w:r>
        <w:rPr>
          <w:b w:val="0"/>
          <w:sz w:val="22"/>
          <w:lang w:val="en-US"/>
        </w:rPr>
        <w:t>in order to estimate the common TA</w:t>
      </w:r>
      <w:r w:rsidR="003D45A3">
        <w:rPr>
          <w:b w:val="0"/>
          <w:sz w:val="22"/>
          <w:lang w:val="en-US"/>
        </w:rPr>
        <w:t xml:space="preserve"> (and</w:t>
      </w:r>
      <w:r w:rsidR="00B033EB">
        <w:rPr>
          <w:b w:val="0"/>
          <w:sz w:val="22"/>
          <w:lang w:val="en-US"/>
        </w:rPr>
        <w:t>/or</w:t>
      </w:r>
      <w:r w:rsidR="003D45A3">
        <w:rPr>
          <w:b w:val="0"/>
          <w:sz w:val="22"/>
          <w:lang w:val="en-US"/>
        </w:rPr>
        <w:t xml:space="preserve"> </w:t>
      </w:r>
      <w:r w:rsidR="00BE3961">
        <w:rPr>
          <w:b w:val="0"/>
          <w:sz w:val="22"/>
          <w:lang w:val="en-US"/>
        </w:rPr>
        <w:t>t</w:t>
      </w:r>
      <w:r w:rsidR="003D45A3">
        <w:rPr>
          <w:b w:val="0"/>
          <w:sz w:val="22"/>
          <w:lang w:val="en-US"/>
        </w:rPr>
        <w:t>otal TA)</w:t>
      </w:r>
      <w:r>
        <w:rPr>
          <w:b w:val="0"/>
          <w:sz w:val="22"/>
          <w:lang w:val="en-US"/>
        </w:rPr>
        <w:t xml:space="preserve"> </w:t>
      </w:r>
      <w:r w:rsidR="003D45A3">
        <w:rPr>
          <w:b w:val="0"/>
          <w:sz w:val="22"/>
          <w:lang w:val="en-US"/>
        </w:rPr>
        <w:t xml:space="preserve">at </w:t>
      </w:r>
      <w:r>
        <w:rPr>
          <w:b w:val="0"/>
          <w:sz w:val="22"/>
          <w:lang w:val="en-US"/>
        </w:rPr>
        <w:t>UE</w:t>
      </w:r>
      <w:r w:rsidR="003D45A3">
        <w:rPr>
          <w:b w:val="0"/>
          <w:sz w:val="22"/>
          <w:lang w:val="en-US"/>
        </w:rPr>
        <w:t xml:space="preserve"> side</w:t>
      </w:r>
      <w:r>
        <w:rPr>
          <w:b w:val="0"/>
          <w:sz w:val="22"/>
          <w:lang w:val="en-US"/>
        </w:rPr>
        <w:t>.</w:t>
      </w:r>
    </w:p>
    <w:p w14:paraId="75BFFD28" w14:textId="77777777" w:rsidR="00D2565A" w:rsidRDefault="00D2565A" w:rsidP="00F61E17">
      <w:pPr>
        <w:pStyle w:val="LGTdoc1"/>
        <w:snapToGrid/>
        <w:spacing w:beforeLines="0" w:before="100" w:beforeAutospacing="1" w:line="360" w:lineRule="auto"/>
        <w:ind w:firstLineChars="150" w:firstLine="330"/>
        <w:contextualSpacing/>
        <w:rPr>
          <w:b w:val="0"/>
          <w:sz w:val="22"/>
          <w:lang w:val="en-US"/>
        </w:rPr>
      </w:pPr>
    </w:p>
    <w:p w14:paraId="615FCD6F" w14:textId="6976613F" w:rsidR="00D2565A" w:rsidRDefault="00D2565A" w:rsidP="002D7330">
      <w:pPr>
        <w:pStyle w:val="LGTdoc1"/>
        <w:snapToGrid/>
        <w:spacing w:beforeLines="0" w:before="100" w:beforeAutospacing="1" w:line="360" w:lineRule="auto"/>
        <w:ind w:firstLine="330"/>
        <w:contextualSpacing/>
        <w:rPr>
          <w:b w:val="0"/>
          <w:sz w:val="22"/>
          <w:lang w:val="en-US"/>
        </w:rPr>
      </w:pPr>
      <w:r w:rsidRPr="009C67F0">
        <w:rPr>
          <w:rFonts w:hint="eastAsia"/>
          <w:sz w:val="22"/>
          <w:lang w:val="en-US"/>
        </w:rPr>
        <w:t>Observation</w:t>
      </w:r>
      <w:r w:rsidRPr="009C67F0">
        <w:rPr>
          <w:sz w:val="22"/>
          <w:lang w:val="en-US"/>
        </w:rPr>
        <w:t xml:space="preserve"> 1.</w:t>
      </w:r>
      <w:r w:rsidRPr="009C67F0">
        <w:rPr>
          <w:rFonts w:hint="eastAsia"/>
          <w:sz w:val="22"/>
          <w:lang w:val="en-US"/>
        </w:rPr>
        <w:t xml:space="preserve"> </w:t>
      </w:r>
      <w:r w:rsidR="00315C73">
        <w:rPr>
          <w:sz w:val="22"/>
          <w:lang w:val="en-US"/>
        </w:rPr>
        <w:t xml:space="preserve">If </w:t>
      </w:r>
      <w:r w:rsidRPr="009C67F0">
        <w:rPr>
          <w:sz w:val="22"/>
          <w:lang w:val="en-US"/>
        </w:rPr>
        <w:t>Option 1</w:t>
      </w:r>
      <w:r w:rsidR="00315C73">
        <w:rPr>
          <w:sz w:val="22"/>
          <w:lang w:val="en-US"/>
        </w:rPr>
        <w:t xml:space="preserve"> is supported</w:t>
      </w:r>
      <w:r w:rsidRPr="003671EA">
        <w:rPr>
          <w:sz w:val="22"/>
          <w:lang w:val="en-US"/>
        </w:rPr>
        <w:t>,</w:t>
      </w:r>
      <w:r>
        <w:rPr>
          <w:sz w:val="22"/>
          <w:lang w:val="en-US"/>
        </w:rPr>
        <w:t xml:space="preserve"> the common TA should be provided </w:t>
      </w:r>
      <w:r w:rsidR="00315C73">
        <w:rPr>
          <w:sz w:val="22"/>
          <w:lang w:val="en-US"/>
        </w:rPr>
        <w:t>to UEs in order to acquire the total TA</w:t>
      </w:r>
      <w:r>
        <w:rPr>
          <w:sz w:val="22"/>
          <w:lang w:val="en-US"/>
        </w:rPr>
        <w:t>.</w:t>
      </w:r>
    </w:p>
    <w:p w14:paraId="5B991D4B" w14:textId="77777777" w:rsidR="003671EA" w:rsidRPr="003671EA" w:rsidRDefault="003671EA" w:rsidP="003D45A3">
      <w:pPr>
        <w:pStyle w:val="LGTdoc1"/>
        <w:snapToGrid/>
        <w:spacing w:beforeLines="0" w:before="100" w:beforeAutospacing="1" w:line="360" w:lineRule="auto"/>
        <w:ind w:firstLineChars="150" w:firstLine="330"/>
        <w:contextualSpacing/>
        <w:rPr>
          <w:b w:val="0"/>
          <w:sz w:val="22"/>
          <w:lang w:val="en-US"/>
        </w:rPr>
      </w:pPr>
    </w:p>
    <w:p w14:paraId="141F57F5" w14:textId="0F965010" w:rsidR="004F66C9" w:rsidRDefault="003D45A3" w:rsidP="003D45A3">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Using option 2, the UE can </w:t>
      </w:r>
      <w:r w:rsidR="00BE3961">
        <w:rPr>
          <w:b w:val="0"/>
          <w:sz w:val="22"/>
          <w:lang w:val="en-US"/>
        </w:rPr>
        <w:t>estimate</w:t>
      </w:r>
      <w:r>
        <w:rPr>
          <w:b w:val="0"/>
          <w:sz w:val="22"/>
          <w:lang w:val="en-US"/>
        </w:rPr>
        <w:t xml:space="preserve"> the </w:t>
      </w:r>
      <w:r w:rsidR="00645D64">
        <w:rPr>
          <w:b w:val="0"/>
          <w:sz w:val="22"/>
          <w:lang w:val="en-US"/>
        </w:rPr>
        <w:t>UE</w:t>
      </w:r>
      <w:r w:rsidR="00437F83">
        <w:rPr>
          <w:b w:val="0"/>
          <w:sz w:val="22"/>
          <w:lang w:val="en-US"/>
        </w:rPr>
        <w:t>-</w:t>
      </w:r>
      <w:r w:rsidR="00645D64">
        <w:rPr>
          <w:b w:val="0"/>
          <w:sz w:val="22"/>
          <w:lang w:val="en-US"/>
        </w:rPr>
        <w:t xml:space="preserve">specific TA based on the time difference between the reference time </w:t>
      </w:r>
      <w:r w:rsidR="006B2F4E">
        <w:rPr>
          <w:b w:val="0"/>
          <w:sz w:val="22"/>
          <w:lang w:val="en-US"/>
        </w:rPr>
        <w:t>provided</w:t>
      </w:r>
      <w:r w:rsidR="00645D64">
        <w:rPr>
          <w:b w:val="0"/>
          <w:sz w:val="22"/>
          <w:lang w:val="en-US"/>
        </w:rPr>
        <w:t xml:space="preserve"> by gNB and the reference time </w:t>
      </w:r>
      <w:r w:rsidR="006B2F4E">
        <w:rPr>
          <w:b w:val="0"/>
          <w:sz w:val="22"/>
          <w:lang w:val="en-US"/>
        </w:rPr>
        <w:t xml:space="preserve">acquired by </w:t>
      </w:r>
      <w:r w:rsidR="00645D64">
        <w:rPr>
          <w:b w:val="0"/>
          <w:sz w:val="22"/>
          <w:lang w:val="en-US"/>
        </w:rPr>
        <w:t>the GNSS.</w:t>
      </w:r>
      <w:r w:rsidR="00231F36">
        <w:rPr>
          <w:b w:val="0"/>
          <w:sz w:val="22"/>
          <w:lang w:val="en-US"/>
        </w:rPr>
        <w:t xml:space="preserve"> </w:t>
      </w:r>
      <w:r w:rsidR="00645D64">
        <w:rPr>
          <w:b w:val="0"/>
          <w:sz w:val="22"/>
          <w:lang w:val="en-US"/>
        </w:rPr>
        <w:t xml:space="preserve">If the reference time </w:t>
      </w:r>
      <w:r w:rsidR="006B2F4E">
        <w:rPr>
          <w:b w:val="0"/>
          <w:sz w:val="22"/>
          <w:lang w:val="en-US"/>
        </w:rPr>
        <w:t>provided</w:t>
      </w:r>
      <w:r w:rsidR="00645D64">
        <w:rPr>
          <w:b w:val="0"/>
          <w:sz w:val="22"/>
          <w:lang w:val="en-US"/>
        </w:rPr>
        <w:t xml:space="preserve"> by gNB is associated to reference point, the common TA </w:t>
      </w:r>
      <w:r w:rsidR="006B2F4E">
        <w:rPr>
          <w:b w:val="0"/>
          <w:sz w:val="22"/>
          <w:lang w:val="en-US"/>
        </w:rPr>
        <w:t xml:space="preserve">will be zero </w:t>
      </w:r>
      <w:r w:rsidR="000A69D8">
        <w:rPr>
          <w:b w:val="0"/>
          <w:sz w:val="22"/>
          <w:lang w:val="en-US"/>
        </w:rPr>
        <w:t>thus it</w:t>
      </w:r>
      <w:r w:rsidR="00645D64">
        <w:rPr>
          <w:b w:val="0"/>
          <w:sz w:val="22"/>
          <w:lang w:val="en-US"/>
        </w:rPr>
        <w:t xml:space="preserve"> does not need to </w:t>
      </w:r>
      <w:r w:rsidR="00FF5B04">
        <w:rPr>
          <w:b w:val="0"/>
          <w:sz w:val="22"/>
          <w:lang w:val="en-US"/>
        </w:rPr>
        <w:t xml:space="preserve">be </w:t>
      </w:r>
      <w:r w:rsidR="006B2F4E">
        <w:rPr>
          <w:b w:val="0"/>
          <w:sz w:val="22"/>
          <w:lang w:val="en-US"/>
        </w:rPr>
        <w:t>provide</w:t>
      </w:r>
      <w:r w:rsidR="00FF5B04">
        <w:rPr>
          <w:b w:val="0"/>
          <w:sz w:val="22"/>
          <w:lang w:val="en-US"/>
        </w:rPr>
        <w:t>d</w:t>
      </w:r>
      <w:r w:rsidR="00645D64">
        <w:rPr>
          <w:b w:val="0"/>
          <w:sz w:val="22"/>
          <w:lang w:val="en-US"/>
        </w:rPr>
        <w:t xml:space="preserve"> by gNB. As a result, the above UE specific TA can be considered </w:t>
      </w:r>
      <w:r w:rsidR="00BE3961">
        <w:rPr>
          <w:b w:val="0"/>
          <w:sz w:val="22"/>
          <w:lang w:val="en-US"/>
        </w:rPr>
        <w:t>as the t</w:t>
      </w:r>
      <w:r w:rsidR="00645D64">
        <w:rPr>
          <w:b w:val="0"/>
          <w:sz w:val="22"/>
          <w:lang w:val="en-US"/>
        </w:rPr>
        <w:t>otal TA</w:t>
      </w:r>
      <w:r w:rsidR="00231F36">
        <w:rPr>
          <w:b w:val="0"/>
          <w:sz w:val="22"/>
          <w:lang w:val="en-US"/>
        </w:rPr>
        <w:t>.</w:t>
      </w:r>
    </w:p>
    <w:p w14:paraId="6F2BBD61" w14:textId="61510AEC" w:rsidR="003D45A3" w:rsidRDefault="004F66C9"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The advantage</w:t>
      </w:r>
      <w:r w:rsidR="003C5D9D">
        <w:rPr>
          <w:b w:val="0"/>
          <w:sz w:val="22"/>
          <w:lang w:val="en-US"/>
        </w:rPr>
        <w:t>s</w:t>
      </w:r>
      <w:r>
        <w:rPr>
          <w:rFonts w:hint="eastAsia"/>
          <w:b w:val="0"/>
          <w:sz w:val="22"/>
          <w:lang w:val="en-US"/>
        </w:rPr>
        <w:t xml:space="preserve"> of Option 2 </w:t>
      </w:r>
      <w:r w:rsidR="003C5D9D">
        <w:rPr>
          <w:b w:val="0"/>
          <w:sz w:val="22"/>
          <w:lang w:val="en-US"/>
        </w:rPr>
        <w:t>are</w:t>
      </w:r>
      <w:r>
        <w:rPr>
          <w:rFonts w:hint="eastAsia"/>
          <w:b w:val="0"/>
          <w:sz w:val="22"/>
          <w:lang w:val="en-US"/>
        </w:rPr>
        <w:t xml:space="preserve"> </w:t>
      </w:r>
      <w:r w:rsidR="003C5D9D">
        <w:rPr>
          <w:b w:val="0"/>
          <w:sz w:val="22"/>
          <w:lang w:val="en-US"/>
        </w:rPr>
        <w:t xml:space="preserve">that </w:t>
      </w:r>
      <w:r>
        <w:rPr>
          <w:rFonts w:hint="eastAsia"/>
          <w:b w:val="0"/>
          <w:sz w:val="22"/>
          <w:lang w:val="en-US"/>
        </w:rPr>
        <w:t xml:space="preserve">the UE does not have to </w:t>
      </w:r>
      <w:r w:rsidR="000A69D8">
        <w:rPr>
          <w:b w:val="0"/>
          <w:sz w:val="22"/>
          <w:lang w:val="en-US"/>
        </w:rPr>
        <w:t xml:space="preserve">acquire the information of </w:t>
      </w:r>
      <w:r>
        <w:rPr>
          <w:rFonts w:hint="eastAsia"/>
          <w:b w:val="0"/>
          <w:sz w:val="22"/>
          <w:lang w:val="en-US"/>
        </w:rPr>
        <w:t>own position and</w:t>
      </w:r>
      <w:r>
        <w:rPr>
          <w:b w:val="0"/>
          <w:sz w:val="22"/>
          <w:lang w:val="en-US"/>
        </w:rPr>
        <w:t xml:space="preserve"> </w:t>
      </w:r>
      <w:r>
        <w:rPr>
          <w:rFonts w:hint="eastAsia"/>
          <w:b w:val="0"/>
          <w:sz w:val="22"/>
          <w:lang w:val="en-US"/>
        </w:rPr>
        <w:t xml:space="preserve">the ephemeris of satellite. </w:t>
      </w:r>
      <w:r>
        <w:rPr>
          <w:b w:val="0"/>
          <w:sz w:val="22"/>
          <w:lang w:val="en-US"/>
        </w:rPr>
        <w:t xml:space="preserve">Moreover, if option 2 is supported, the multiple reference times </w:t>
      </w:r>
      <w:r w:rsidR="00437F83">
        <w:rPr>
          <w:b w:val="0"/>
          <w:sz w:val="22"/>
          <w:lang w:val="en-US"/>
        </w:rPr>
        <w:t xml:space="preserve">corresponding to </w:t>
      </w:r>
      <w:r>
        <w:rPr>
          <w:b w:val="0"/>
          <w:sz w:val="22"/>
          <w:lang w:val="en-US"/>
        </w:rPr>
        <w:t>multi-cell</w:t>
      </w:r>
      <w:r w:rsidR="003C5D9D">
        <w:rPr>
          <w:b w:val="0"/>
          <w:sz w:val="22"/>
          <w:lang w:val="en-US"/>
        </w:rPr>
        <w:t>s</w:t>
      </w:r>
      <w:r>
        <w:rPr>
          <w:b w:val="0"/>
          <w:sz w:val="22"/>
          <w:lang w:val="en-US"/>
        </w:rPr>
        <w:t xml:space="preserve"> can be provided to UEs for the multi-cell handover p</w:t>
      </w:r>
      <w:r w:rsidR="00FF5B04">
        <w:rPr>
          <w:b w:val="0"/>
          <w:sz w:val="22"/>
          <w:lang w:val="en-US"/>
        </w:rPr>
        <w:t>urpose</w:t>
      </w:r>
      <w:r w:rsidR="003C5D9D">
        <w:rPr>
          <w:b w:val="0"/>
          <w:sz w:val="22"/>
          <w:lang w:val="en-US"/>
        </w:rPr>
        <w:t xml:space="preserve"> by using common parameter (e.g., time stamp)</w:t>
      </w:r>
      <w:r>
        <w:rPr>
          <w:b w:val="0"/>
          <w:sz w:val="22"/>
          <w:lang w:val="en-US"/>
        </w:rPr>
        <w:t>.</w:t>
      </w:r>
      <w:r w:rsidR="00A91E24">
        <w:rPr>
          <w:b w:val="0"/>
          <w:sz w:val="22"/>
          <w:lang w:val="en-US"/>
        </w:rPr>
        <w:t xml:space="preserve"> </w:t>
      </w:r>
      <w:r w:rsidR="00A0379C">
        <w:rPr>
          <w:b w:val="0"/>
          <w:sz w:val="22"/>
          <w:lang w:val="en-US"/>
        </w:rPr>
        <w:t>On the other hand</w:t>
      </w:r>
      <w:r w:rsidR="00A91E24">
        <w:rPr>
          <w:rFonts w:hint="eastAsia"/>
          <w:b w:val="0"/>
          <w:sz w:val="22"/>
          <w:lang w:val="en-US"/>
        </w:rPr>
        <w:t xml:space="preserve">, </w:t>
      </w:r>
      <w:r w:rsidR="00A0379C">
        <w:rPr>
          <w:b w:val="0"/>
          <w:sz w:val="22"/>
          <w:lang w:val="en-US"/>
        </w:rPr>
        <w:t xml:space="preserve">since the reference time provided by gNB </w:t>
      </w:r>
      <w:r w:rsidR="00A0379C">
        <w:rPr>
          <w:b w:val="0"/>
          <w:sz w:val="22"/>
          <w:lang w:val="en-US"/>
        </w:rPr>
        <w:lastRenderedPageBreak/>
        <w:t>and the reference time provided by GNSS may be received via different RF c</w:t>
      </w:r>
      <w:r w:rsidR="00A0379C" w:rsidRPr="00A0379C">
        <w:rPr>
          <w:b w:val="0"/>
          <w:sz w:val="22"/>
          <w:lang w:val="en-US"/>
        </w:rPr>
        <w:t>ircuit</w:t>
      </w:r>
      <w:r w:rsidR="00A0379C">
        <w:rPr>
          <w:b w:val="0"/>
          <w:sz w:val="22"/>
          <w:lang w:val="en-US"/>
        </w:rPr>
        <w:t>s, the</w:t>
      </w:r>
      <w:r w:rsidR="0057455C">
        <w:rPr>
          <w:b w:val="0"/>
          <w:sz w:val="22"/>
          <w:lang w:val="en-US"/>
        </w:rPr>
        <w:t xml:space="preserve"> TA estimation</w:t>
      </w:r>
      <w:r w:rsidR="00A0379C">
        <w:rPr>
          <w:b w:val="0"/>
          <w:sz w:val="22"/>
          <w:lang w:val="en-US"/>
        </w:rPr>
        <w:t xml:space="preserve"> complexity can be increased.</w:t>
      </w:r>
    </w:p>
    <w:p w14:paraId="7577D398" w14:textId="77777777" w:rsidR="003D45A3" w:rsidRDefault="003D45A3" w:rsidP="00F61E17">
      <w:pPr>
        <w:pStyle w:val="LGTdoc1"/>
        <w:snapToGrid/>
        <w:spacing w:beforeLines="0" w:before="100" w:beforeAutospacing="1" w:line="360" w:lineRule="auto"/>
        <w:ind w:firstLineChars="150" w:firstLine="330"/>
        <w:contextualSpacing/>
        <w:rPr>
          <w:b w:val="0"/>
          <w:sz w:val="22"/>
          <w:lang w:val="en-US"/>
        </w:rPr>
      </w:pPr>
    </w:p>
    <w:p w14:paraId="4CC44935" w14:textId="5A1833E7" w:rsidR="00D2565A" w:rsidRDefault="00D2565A" w:rsidP="002D7330">
      <w:pPr>
        <w:pStyle w:val="LGTdoc1"/>
        <w:snapToGrid/>
        <w:spacing w:beforeLines="0" w:before="100" w:beforeAutospacing="1" w:line="360" w:lineRule="auto"/>
        <w:ind w:firstLine="330"/>
        <w:contextualSpacing/>
        <w:rPr>
          <w:b w:val="0"/>
          <w:sz w:val="22"/>
          <w:lang w:val="en-US"/>
        </w:rPr>
      </w:pPr>
      <w:r w:rsidRPr="009C67F0">
        <w:rPr>
          <w:rFonts w:hint="eastAsia"/>
          <w:sz w:val="22"/>
          <w:lang w:val="en-US"/>
        </w:rPr>
        <w:t>Observation</w:t>
      </w:r>
      <w:r w:rsidRPr="009C67F0">
        <w:rPr>
          <w:sz w:val="22"/>
          <w:lang w:val="en-US"/>
        </w:rPr>
        <w:t xml:space="preserve"> </w:t>
      </w:r>
      <w:r>
        <w:rPr>
          <w:sz w:val="22"/>
          <w:lang w:val="en-US"/>
        </w:rPr>
        <w:t>2</w:t>
      </w:r>
      <w:r w:rsidRPr="009C67F0">
        <w:rPr>
          <w:sz w:val="22"/>
          <w:lang w:val="en-US"/>
        </w:rPr>
        <w:t>.</w:t>
      </w:r>
      <w:r w:rsidRPr="009C67F0">
        <w:rPr>
          <w:rFonts w:hint="eastAsia"/>
          <w:sz w:val="22"/>
          <w:lang w:val="en-US"/>
        </w:rPr>
        <w:t xml:space="preserve"> </w:t>
      </w:r>
      <w:r>
        <w:rPr>
          <w:sz w:val="22"/>
          <w:lang w:val="en-US"/>
        </w:rPr>
        <w:t xml:space="preserve">Regarding </w:t>
      </w:r>
      <w:r w:rsidRPr="009C67F0">
        <w:rPr>
          <w:sz w:val="22"/>
          <w:lang w:val="en-US"/>
        </w:rPr>
        <w:t xml:space="preserve">Option </w:t>
      </w:r>
      <w:r>
        <w:rPr>
          <w:sz w:val="22"/>
          <w:lang w:val="en-US"/>
        </w:rPr>
        <w:t>2</w:t>
      </w:r>
      <w:r w:rsidRPr="003671EA">
        <w:rPr>
          <w:sz w:val="22"/>
          <w:lang w:val="en-US"/>
        </w:rPr>
        <w:t>,</w:t>
      </w:r>
      <w:r>
        <w:rPr>
          <w:sz w:val="22"/>
          <w:lang w:val="en-US"/>
        </w:rPr>
        <w:t xml:space="preserve"> the </w:t>
      </w:r>
      <w:r w:rsidRPr="00D2565A">
        <w:rPr>
          <w:sz w:val="22"/>
          <w:lang w:val="en-US"/>
        </w:rPr>
        <w:t xml:space="preserve">UE does not have to </w:t>
      </w:r>
      <w:r w:rsidR="000A69D8" w:rsidRPr="000A69D8">
        <w:rPr>
          <w:sz w:val="22"/>
          <w:lang w:val="en-US"/>
        </w:rPr>
        <w:t>acquire the information of</w:t>
      </w:r>
      <w:r w:rsidRPr="00D2565A">
        <w:rPr>
          <w:sz w:val="22"/>
          <w:lang w:val="en-US"/>
        </w:rPr>
        <w:t xml:space="preserve"> </w:t>
      </w:r>
      <w:r w:rsidR="003E08F7">
        <w:rPr>
          <w:sz w:val="22"/>
          <w:lang w:val="en-US"/>
        </w:rPr>
        <w:t xml:space="preserve">its </w:t>
      </w:r>
      <w:r w:rsidRPr="00D2565A">
        <w:rPr>
          <w:sz w:val="22"/>
          <w:lang w:val="en-US"/>
        </w:rPr>
        <w:t>own position and the ephemeris of satellite</w:t>
      </w:r>
      <w:r w:rsidR="009C5DDA">
        <w:rPr>
          <w:sz w:val="22"/>
          <w:lang w:val="en-US"/>
        </w:rPr>
        <w:t xml:space="preserve">, but </w:t>
      </w:r>
      <w:r w:rsidR="0057455C" w:rsidRPr="0057455C">
        <w:rPr>
          <w:sz w:val="22"/>
          <w:lang w:val="en-US"/>
        </w:rPr>
        <w:t>the TA estimation complexity can be increased</w:t>
      </w:r>
      <w:r>
        <w:rPr>
          <w:sz w:val="22"/>
          <w:lang w:val="en-US"/>
        </w:rPr>
        <w:t>.</w:t>
      </w:r>
    </w:p>
    <w:p w14:paraId="21394588" w14:textId="77777777" w:rsidR="00D2565A" w:rsidRDefault="00D2565A" w:rsidP="00F61E17">
      <w:pPr>
        <w:pStyle w:val="LGTdoc1"/>
        <w:snapToGrid/>
        <w:spacing w:beforeLines="0" w:before="100" w:beforeAutospacing="1" w:line="360" w:lineRule="auto"/>
        <w:ind w:firstLineChars="150" w:firstLine="330"/>
        <w:contextualSpacing/>
        <w:rPr>
          <w:b w:val="0"/>
          <w:sz w:val="22"/>
          <w:lang w:val="en-US"/>
        </w:rPr>
      </w:pPr>
    </w:p>
    <w:p w14:paraId="453264D9" w14:textId="0D3C247E" w:rsidR="006B2F4E" w:rsidRDefault="00260744" w:rsidP="006B2F4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For the aforementioned two options, the </w:t>
      </w:r>
      <w:r>
        <w:rPr>
          <w:b w:val="0"/>
          <w:sz w:val="22"/>
          <w:lang w:val="en-US"/>
        </w:rPr>
        <w:t>transmission period of information provided by gNB (e.g., common TA</w:t>
      </w:r>
      <w:r w:rsidR="002121BD">
        <w:rPr>
          <w:b w:val="0"/>
          <w:sz w:val="22"/>
          <w:lang w:val="en-US"/>
        </w:rPr>
        <w:t>,</w:t>
      </w:r>
      <w:r>
        <w:rPr>
          <w:b w:val="0"/>
          <w:sz w:val="22"/>
          <w:lang w:val="en-US"/>
        </w:rPr>
        <w:t xml:space="preserve"> reference time</w:t>
      </w:r>
      <w:r w:rsidR="002121BD">
        <w:rPr>
          <w:b w:val="0"/>
          <w:sz w:val="22"/>
          <w:lang w:val="en-US"/>
        </w:rPr>
        <w:t>, etc.</w:t>
      </w:r>
      <w:r>
        <w:rPr>
          <w:b w:val="0"/>
          <w:sz w:val="22"/>
          <w:lang w:val="en-US"/>
        </w:rPr>
        <w:t xml:space="preserve">) can be an important factor </w:t>
      </w:r>
      <w:r w:rsidR="000A69D8">
        <w:rPr>
          <w:b w:val="0"/>
          <w:sz w:val="22"/>
          <w:lang w:val="en-US"/>
        </w:rPr>
        <w:t xml:space="preserve">for </w:t>
      </w:r>
      <w:r>
        <w:rPr>
          <w:b w:val="0"/>
          <w:sz w:val="22"/>
          <w:lang w:val="en-US"/>
        </w:rPr>
        <w:t xml:space="preserve">obtaining accurate </w:t>
      </w:r>
      <w:r w:rsidR="001D227C">
        <w:rPr>
          <w:b w:val="0"/>
          <w:sz w:val="22"/>
          <w:lang w:val="en-US"/>
        </w:rPr>
        <w:t xml:space="preserve">total </w:t>
      </w:r>
      <w:r>
        <w:rPr>
          <w:b w:val="0"/>
          <w:sz w:val="22"/>
          <w:lang w:val="en-US"/>
        </w:rPr>
        <w:t>TA at the UE side. Therefore, further discussion should be needed on which signal</w:t>
      </w:r>
      <w:r w:rsidR="003C5D9D">
        <w:rPr>
          <w:b w:val="0"/>
          <w:sz w:val="22"/>
          <w:lang w:val="en-US"/>
        </w:rPr>
        <w:t>s</w:t>
      </w:r>
      <w:r>
        <w:rPr>
          <w:b w:val="0"/>
          <w:sz w:val="22"/>
          <w:lang w:val="en-US"/>
        </w:rPr>
        <w:t xml:space="preserve">/channels to transmit additional information provided by gNB. In conclusion, both options </w:t>
      </w:r>
      <w:r w:rsidR="003671EA">
        <w:rPr>
          <w:b w:val="0"/>
          <w:sz w:val="22"/>
          <w:lang w:val="en-US"/>
        </w:rPr>
        <w:t xml:space="preserve">can </w:t>
      </w:r>
      <w:r w:rsidR="00453140">
        <w:rPr>
          <w:b w:val="0"/>
          <w:sz w:val="22"/>
          <w:lang w:val="en-US"/>
        </w:rPr>
        <w:t>work properly for autonomous TA acquisition</w:t>
      </w:r>
      <w:r>
        <w:rPr>
          <w:b w:val="0"/>
          <w:sz w:val="22"/>
          <w:lang w:val="en-US"/>
        </w:rPr>
        <w:t xml:space="preserve">, </w:t>
      </w:r>
      <w:r w:rsidR="000F39F2">
        <w:rPr>
          <w:b w:val="0"/>
          <w:sz w:val="22"/>
          <w:lang w:val="en-US"/>
        </w:rPr>
        <w:t xml:space="preserve">but </w:t>
      </w:r>
      <w:r w:rsidR="002505DE">
        <w:rPr>
          <w:b w:val="0"/>
          <w:sz w:val="22"/>
          <w:lang w:val="en-US"/>
        </w:rPr>
        <w:t xml:space="preserve">it is preferred that </w:t>
      </w:r>
      <w:r w:rsidR="000F39F2">
        <w:rPr>
          <w:b w:val="0"/>
          <w:sz w:val="22"/>
          <w:lang w:val="en-US"/>
        </w:rPr>
        <w:t>the one option should be down selected in order to reduce the UE implementation complexity in Rel-17 NTN.</w:t>
      </w:r>
    </w:p>
    <w:p w14:paraId="0BCD37CA" w14:textId="77777777" w:rsidR="003671EA" w:rsidRDefault="003671EA" w:rsidP="006B2F4E">
      <w:pPr>
        <w:pStyle w:val="LGTdoc1"/>
        <w:snapToGrid/>
        <w:spacing w:beforeLines="0" w:before="100" w:beforeAutospacing="1" w:line="360" w:lineRule="auto"/>
        <w:ind w:firstLineChars="150" w:firstLine="330"/>
        <w:contextualSpacing/>
        <w:rPr>
          <w:b w:val="0"/>
          <w:sz w:val="22"/>
          <w:lang w:val="en-US"/>
        </w:rPr>
      </w:pPr>
    </w:p>
    <w:p w14:paraId="69267D6D" w14:textId="37C5B652" w:rsidR="003671EA" w:rsidRDefault="003671EA" w:rsidP="002D7330">
      <w:pPr>
        <w:pStyle w:val="LGTdoc1"/>
        <w:snapToGrid/>
        <w:spacing w:beforeLines="0" w:before="100" w:beforeAutospacing="1" w:line="360" w:lineRule="auto"/>
        <w:ind w:firstLine="330"/>
        <w:contextualSpacing/>
        <w:rPr>
          <w:sz w:val="22"/>
          <w:lang w:val="en-US"/>
        </w:rPr>
      </w:pPr>
      <w:r w:rsidRPr="009C67F0">
        <w:rPr>
          <w:rFonts w:hint="eastAsia"/>
          <w:sz w:val="22"/>
          <w:lang w:val="en-US"/>
        </w:rPr>
        <w:t>Observation</w:t>
      </w:r>
      <w:r w:rsidRPr="009C67F0">
        <w:rPr>
          <w:sz w:val="22"/>
          <w:lang w:val="en-US"/>
        </w:rPr>
        <w:t xml:space="preserve"> </w:t>
      </w:r>
      <w:r w:rsidR="00D2565A">
        <w:rPr>
          <w:sz w:val="22"/>
          <w:lang w:val="en-US"/>
        </w:rPr>
        <w:t>3</w:t>
      </w:r>
      <w:r w:rsidRPr="009C67F0">
        <w:rPr>
          <w:sz w:val="22"/>
          <w:lang w:val="en-US"/>
        </w:rPr>
        <w:t>.</w:t>
      </w:r>
      <w:r w:rsidRPr="009C67F0">
        <w:rPr>
          <w:rFonts w:hint="eastAsia"/>
          <w:sz w:val="22"/>
          <w:lang w:val="en-US"/>
        </w:rPr>
        <w:t xml:space="preserve"> </w:t>
      </w:r>
      <w:r>
        <w:rPr>
          <w:sz w:val="22"/>
          <w:lang w:val="en-US"/>
        </w:rPr>
        <w:t xml:space="preserve">Both </w:t>
      </w:r>
      <w:r w:rsidRPr="009C67F0">
        <w:rPr>
          <w:sz w:val="22"/>
          <w:lang w:val="en-US"/>
        </w:rPr>
        <w:t>Option 1</w:t>
      </w:r>
      <w:r>
        <w:rPr>
          <w:sz w:val="22"/>
          <w:lang w:val="en-US"/>
        </w:rPr>
        <w:t xml:space="preserve"> and </w:t>
      </w:r>
      <w:r w:rsidRPr="002505DE">
        <w:rPr>
          <w:sz w:val="22"/>
          <w:lang w:val="en-US"/>
        </w:rPr>
        <w:t>Option 2</w:t>
      </w:r>
      <w:r w:rsidR="00D2565A" w:rsidRPr="002505DE">
        <w:rPr>
          <w:sz w:val="22"/>
          <w:lang w:val="en-US"/>
        </w:rPr>
        <w:t xml:space="preserve"> can </w:t>
      </w:r>
      <w:r w:rsidR="002505DE" w:rsidRPr="002505DE">
        <w:rPr>
          <w:sz w:val="22"/>
          <w:lang w:val="en-US"/>
        </w:rPr>
        <w:t>work properly for autonomous TA acquisition, but it is preferred that the one option should be down selected in order to reduce the UE implementation complexity in Rel-17 NTN</w:t>
      </w:r>
      <w:r>
        <w:rPr>
          <w:sz w:val="22"/>
          <w:lang w:val="en-US"/>
        </w:rPr>
        <w:t>.</w:t>
      </w:r>
    </w:p>
    <w:p w14:paraId="21880E2D" w14:textId="77777777" w:rsidR="00EC16C6" w:rsidRDefault="00EC16C6" w:rsidP="002D7330">
      <w:pPr>
        <w:pStyle w:val="LGTdoc1"/>
        <w:snapToGrid/>
        <w:spacing w:beforeLines="0" w:before="100" w:beforeAutospacing="1" w:line="360" w:lineRule="auto"/>
        <w:ind w:firstLine="330"/>
        <w:contextualSpacing/>
        <w:rPr>
          <w:sz w:val="22"/>
          <w:lang w:val="en-US"/>
        </w:rPr>
      </w:pPr>
    </w:p>
    <w:p w14:paraId="08673FCE" w14:textId="0EC68D14" w:rsidR="002121BD" w:rsidRDefault="002121BD" w:rsidP="002D7330">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1. </w:t>
      </w:r>
      <w:r>
        <w:rPr>
          <w:sz w:val="22"/>
          <w:lang w:val="en-US"/>
        </w:rPr>
        <w:t>F</w:t>
      </w:r>
      <w:r w:rsidRPr="002121BD">
        <w:rPr>
          <w:sz w:val="22"/>
          <w:lang w:val="en-US"/>
        </w:rPr>
        <w:t>urther discussion should be</w:t>
      </w:r>
      <w:r>
        <w:rPr>
          <w:sz w:val="22"/>
          <w:lang w:val="en-US"/>
        </w:rPr>
        <w:t xml:space="preserve"> </w:t>
      </w:r>
      <w:r w:rsidRPr="002121BD">
        <w:rPr>
          <w:sz w:val="22"/>
          <w:lang w:val="en-US"/>
        </w:rPr>
        <w:t>needed on which signal</w:t>
      </w:r>
      <w:r w:rsidR="00027AA9">
        <w:rPr>
          <w:sz w:val="22"/>
          <w:lang w:val="en-US"/>
        </w:rPr>
        <w:t>s</w:t>
      </w:r>
      <w:r w:rsidRPr="002121BD">
        <w:rPr>
          <w:sz w:val="22"/>
          <w:lang w:val="en-US"/>
        </w:rPr>
        <w:t>/channels to transmit additional information</w:t>
      </w:r>
      <w:r w:rsidR="00810573">
        <w:rPr>
          <w:sz w:val="22"/>
          <w:lang w:val="en-US"/>
        </w:rPr>
        <w:t xml:space="preserve"> </w:t>
      </w:r>
      <w:r>
        <w:rPr>
          <w:sz w:val="22"/>
          <w:lang w:val="en-US"/>
        </w:rPr>
        <w:t>(e.g., Common TA, reference time, etc.)</w:t>
      </w:r>
      <w:r w:rsidRPr="002121BD">
        <w:rPr>
          <w:sz w:val="22"/>
          <w:lang w:val="en-US"/>
        </w:rPr>
        <w:t xml:space="preserve"> provided by gNB</w:t>
      </w:r>
      <w:r>
        <w:rPr>
          <w:sz w:val="22"/>
          <w:lang w:val="en-US"/>
        </w:rPr>
        <w:t>.</w:t>
      </w:r>
    </w:p>
    <w:p w14:paraId="4ECC36A2" w14:textId="77777777" w:rsidR="00260744" w:rsidRPr="001D227C" w:rsidRDefault="00260744" w:rsidP="006B2F4E">
      <w:pPr>
        <w:pStyle w:val="LGTdoc1"/>
        <w:snapToGrid/>
        <w:spacing w:beforeLines="0" w:before="100" w:beforeAutospacing="1" w:line="360" w:lineRule="auto"/>
        <w:ind w:firstLineChars="150" w:firstLine="330"/>
        <w:contextualSpacing/>
        <w:rPr>
          <w:b w:val="0"/>
          <w:sz w:val="22"/>
          <w:lang w:val="en-US"/>
        </w:rPr>
      </w:pPr>
    </w:p>
    <w:p w14:paraId="3953C434" w14:textId="5B24AE5F" w:rsidR="006B2F4E" w:rsidRPr="006B2F4E" w:rsidRDefault="006B2F4E" w:rsidP="006B2F4E">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TA offset </w:t>
      </w:r>
      <w:r w:rsidRPr="006B2F4E">
        <w:rPr>
          <w:sz w:val="22"/>
          <w:u w:val="single"/>
          <w:lang w:val="en-US"/>
        </w:rPr>
        <w:t>for the TA estimation uncertainty</w:t>
      </w:r>
    </w:p>
    <w:p w14:paraId="0B2FFC2A" w14:textId="6DEE21B0" w:rsidR="00613D20" w:rsidRDefault="00613D20"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When the UE estimates the </w:t>
      </w:r>
      <w:r w:rsidR="001D227C">
        <w:rPr>
          <w:b w:val="0"/>
          <w:sz w:val="22"/>
          <w:lang w:val="en-US"/>
        </w:rPr>
        <w:t xml:space="preserve">UE specific </w:t>
      </w:r>
      <w:r w:rsidR="00994B4F" w:rsidRPr="00994B4F">
        <w:rPr>
          <w:b w:val="0"/>
          <w:sz w:val="22"/>
          <w:lang w:val="en-US"/>
        </w:rPr>
        <w:t xml:space="preserve">TA </w:t>
      </w:r>
      <w:r w:rsidR="00FC533C">
        <w:rPr>
          <w:b w:val="0"/>
          <w:sz w:val="22"/>
          <w:lang w:val="en-US"/>
        </w:rPr>
        <w:t>by</w:t>
      </w:r>
      <w:r w:rsidR="00994B4F" w:rsidRPr="00994B4F">
        <w:rPr>
          <w:b w:val="0"/>
          <w:sz w:val="22"/>
          <w:lang w:val="en-US"/>
        </w:rPr>
        <w:t xml:space="preserve"> autonomous manner, a</w:t>
      </w:r>
      <w:r w:rsidR="00FC533C">
        <w:rPr>
          <w:b w:val="0"/>
          <w:sz w:val="22"/>
          <w:lang w:val="en-US"/>
        </w:rPr>
        <w:t>n</w:t>
      </w:r>
      <w:r w:rsidR="00994B4F" w:rsidRPr="00994B4F">
        <w:rPr>
          <w:b w:val="0"/>
          <w:sz w:val="22"/>
          <w:lang w:val="en-US"/>
        </w:rPr>
        <w:t xml:space="preserve"> </w:t>
      </w:r>
      <w:r w:rsidR="00FC533C">
        <w:rPr>
          <w:b w:val="0"/>
          <w:sz w:val="22"/>
          <w:lang w:val="en-US"/>
        </w:rPr>
        <w:t>inter-</w:t>
      </w:r>
      <w:r>
        <w:rPr>
          <w:b w:val="0"/>
          <w:sz w:val="22"/>
          <w:lang w:val="en-US"/>
        </w:rPr>
        <w:t>symbol</w:t>
      </w:r>
      <w:r w:rsidR="00FC533C">
        <w:rPr>
          <w:b w:val="0"/>
          <w:sz w:val="22"/>
          <w:lang w:val="en-US"/>
        </w:rPr>
        <w:t>-</w:t>
      </w:r>
      <w:r>
        <w:rPr>
          <w:b w:val="0"/>
          <w:sz w:val="22"/>
          <w:lang w:val="en-US"/>
        </w:rPr>
        <w:t>interference</w:t>
      </w:r>
      <w:r w:rsidR="00FC533C">
        <w:rPr>
          <w:b w:val="0"/>
          <w:sz w:val="22"/>
          <w:lang w:val="en-US"/>
        </w:rPr>
        <w:t xml:space="preserve"> (ISI)</w:t>
      </w:r>
      <w:r w:rsidR="00994B4F" w:rsidRPr="00994B4F">
        <w:rPr>
          <w:b w:val="0"/>
          <w:sz w:val="22"/>
          <w:lang w:val="en-US"/>
        </w:rPr>
        <w:t xml:space="preserve"> may </w:t>
      </w:r>
      <w:r>
        <w:rPr>
          <w:b w:val="0"/>
          <w:sz w:val="22"/>
          <w:lang w:val="en-US"/>
        </w:rPr>
        <w:t>affect</w:t>
      </w:r>
      <w:r w:rsidR="00994B4F" w:rsidRPr="00994B4F">
        <w:rPr>
          <w:b w:val="0"/>
          <w:sz w:val="22"/>
          <w:lang w:val="en-US"/>
        </w:rPr>
        <w:t xml:space="preserve"> to the OFDM </w:t>
      </w:r>
      <w:r>
        <w:rPr>
          <w:b w:val="0"/>
          <w:sz w:val="22"/>
          <w:lang w:val="en-US"/>
        </w:rPr>
        <w:t>s</w:t>
      </w:r>
      <w:r w:rsidR="00994B4F" w:rsidRPr="00994B4F">
        <w:rPr>
          <w:b w:val="0"/>
          <w:sz w:val="22"/>
          <w:lang w:val="en-US"/>
        </w:rPr>
        <w:t xml:space="preserve">ymbol </w:t>
      </w:r>
      <w:r w:rsidR="00FC533C">
        <w:rPr>
          <w:b w:val="0"/>
          <w:sz w:val="22"/>
          <w:lang w:val="en-US"/>
        </w:rPr>
        <w:t xml:space="preserve">of previous slot </w:t>
      </w:r>
      <w:r w:rsidR="00994B4F" w:rsidRPr="00994B4F">
        <w:rPr>
          <w:b w:val="0"/>
          <w:sz w:val="22"/>
          <w:lang w:val="en-US"/>
        </w:rPr>
        <w:t xml:space="preserve">(or </w:t>
      </w:r>
      <w:r w:rsidR="00FC533C">
        <w:rPr>
          <w:b w:val="0"/>
          <w:sz w:val="22"/>
          <w:lang w:val="en-US"/>
        </w:rPr>
        <w:t xml:space="preserve">to the </w:t>
      </w:r>
      <w:r w:rsidR="00994B4F" w:rsidRPr="00994B4F">
        <w:rPr>
          <w:b w:val="0"/>
          <w:sz w:val="22"/>
          <w:lang w:val="en-US"/>
        </w:rPr>
        <w:t>PRACH preamble of the</w:t>
      </w:r>
      <w:r>
        <w:rPr>
          <w:b w:val="0"/>
          <w:sz w:val="22"/>
          <w:lang w:val="en-US"/>
        </w:rPr>
        <w:t xml:space="preserve"> previous</w:t>
      </w:r>
      <w:r w:rsidR="00994B4F" w:rsidRPr="00994B4F">
        <w:rPr>
          <w:b w:val="0"/>
          <w:sz w:val="22"/>
          <w:lang w:val="en-US"/>
        </w:rPr>
        <w:t xml:space="preserve"> RO)</w:t>
      </w:r>
      <w:r w:rsidR="000A69D8" w:rsidRPr="000A69D8">
        <w:rPr>
          <w:b w:val="0"/>
          <w:sz w:val="22"/>
          <w:lang w:val="en-US"/>
        </w:rPr>
        <w:t xml:space="preserve"> </w:t>
      </w:r>
      <w:r w:rsidR="000A69D8" w:rsidRPr="00994B4F">
        <w:rPr>
          <w:b w:val="0"/>
          <w:sz w:val="22"/>
          <w:lang w:val="en-US"/>
        </w:rPr>
        <w:t xml:space="preserve">if </w:t>
      </w:r>
      <w:r w:rsidR="000A69D8">
        <w:rPr>
          <w:b w:val="0"/>
          <w:sz w:val="22"/>
          <w:lang w:val="en-US"/>
        </w:rPr>
        <w:t xml:space="preserve">the </w:t>
      </w:r>
      <w:r w:rsidR="000A69D8" w:rsidRPr="00994B4F">
        <w:rPr>
          <w:b w:val="0"/>
          <w:sz w:val="22"/>
          <w:lang w:val="en-US"/>
        </w:rPr>
        <w:t xml:space="preserve">estimation </w:t>
      </w:r>
      <w:r w:rsidR="000A69D8">
        <w:rPr>
          <w:b w:val="0"/>
          <w:sz w:val="22"/>
          <w:lang w:val="en-US"/>
        </w:rPr>
        <w:t xml:space="preserve">error </w:t>
      </w:r>
      <w:r w:rsidR="000A69D8" w:rsidRPr="00994B4F">
        <w:rPr>
          <w:b w:val="0"/>
          <w:sz w:val="22"/>
          <w:lang w:val="en-US"/>
        </w:rPr>
        <w:t>occur</w:t>
      </w:r>
      <w:r w:rsidR="000A69D8">
        <w:rPr>
          <w:b w:val="0"/>
          <w:sz w:val="22"/>
          <w:lang w:val="en-US"/>
        </w:rPr>
        <w:t>s (e.g., over estimation)</w:t>
      </w:r>
      <w:r w:rsidR="00994B4F" w:rsidRPr="00994B4F">
        <w:rPr>
          <w:b w:val="0"/>
          <w:sz w:val="22"/>
          <w:lang w:val="en-US"/>
        </w:rPr>
        <w:t>.</w:t>
      </w:r>
      <w:r>
        <w:rPr>
          <w:b w:val="0"/>
          <w:sz w:val="22"/>
          <w:lang w:val="en-US"/>
        </w:rPr>
        <w:t xml:space="preserve"> Therefore,</w:t>
      </w:r>
      <w:r w:rsidR="00FC533C">
        <w:rPr>
          <w:b w:val="0"/>
          <w:sz w:val="22"/>
          <w:lang w:val="en-US"/>
        </w:rPr>
        <w:t xml:space="preserve"> in order to reduce the effect of this interference, </w:t>
      </w:r>
      <w:r>
        <w:rPr>
          <w:b w:val="0"/>
          <w:sz w:val="22"/>
          <w:lang w:val="en-US"/>
        </w:rPr>
        <w:t>t</w:t>
      </w:r>
      <w:r w:rsidR="00FC533C">
        <w:rPr>
          <w:rFonts w:hint="eastAsia"/>
          <w:b w:val="0"/>
          <w:sz w:val="22"/>
          <w:lang w:val="en-US"/>
        </w:rPr>
        <w:t xml:space="preserve">he TA offset </w:t>
      </w:r>
      <w:r w:rsidR="00BD4489">
        <w:rPr>
          <w:b w:val="0"/>
          <w:sz w:val="22"/>
          <w:lang w:val="en-US"/>
        </w:rPr>
        <w:t>can be</w:t>
      </w:r>
      <w:r>
        <w:rPr>
          <w:rFonts w:hint="eastAsia"/>
          <w:b w:val="0"/>
          <w:sz w:val="22"/>
          <w:lang w:val="en-US"/>
        </w:rPr>
        <w:t xml:space="preserve"> </w:t>
      </w:r>
      <w:r>
        <w:rPr>
          <w:b w:val="0"/>
          <w:sz w:val="22"/>
          <w:lang w:val="en-US"/>
        </w:rPr>
        <w:t>considered</w:t>
      </w:r>
      <w:r w:rsidR="004D4DBE">
        <w:rPr>
          <w:b w:val="0"/>
          <w:sz w:val="22"/>
          <w:lang w:val="en-US"/>
        </w:rPr>
        <w:t>.</w:t>
      </w:r>
      <w:r>
        <w:rPr>
          <w:b w:val="0"/>
          <w:sz w:val="22"/>
          <w:lang w:val="en-US"/>
        </w:rPr>
        <w:t xml:space="preserve"> </w:t>
      </w:r>
      <w:r w:rsidR="004D4DBE">
        <w:rPr>
          <w:b w:val="0"/>
          <w:sz w:val="22"/>
          <w:lang w:val="en-US"/>
        </w:rPr>
        <w:t>F</w:t>
      </w:r>
      <w:r>
        <w:rPr>
          <w:b w:val="0"/>
          <w:sz w:val="22"/>
          <w:lang w:val="en-US"/>
        </w:rPr>
        <w:t>or example, the size of TA offset can be half of CP length of PRACH format.</w:t>
      </w:r>
    </w:p>
    <w:p w14:paraId="55DA4ADA" w14:textId="5EC082D2" w:rsidR="004D4DBE" w:rsidRDefault="000F46EB" w:rsidP="00B2478F">
      <w:pPr>
        <w:pStyle w:val="LGTdoc1"/>
        <w:spacing w:beforeAutospacing="1" w:line="360" w:lineRule="auto"/>
        <w:ind w:firstLineChars="150" w:firstLine="330"/>
        <w:contextualSpacing/>
        <w:rPr>
          <w:b w:val="0"/>
          <w:sz w:val="22"/>
          <w:lang w:val="en-US"/>
        </w:rPr>
      </w:pPr>
      <w:r>
        <w:rPr>
          <w:b w:val="0"/>
          <w:sz w:val="22"/>
          <w:lang w:val="en-US"/>
        </w:rPr>
        <w:t>Depending on the estimation error size</w:t>
      </w:r>
      <w:r w:rsidR="00613D20">
        <w:rPr>
          <w:rFonts w:hint="eastAsia"/>
          <w:b w:val="0"/>
          <w:sz w:val="22"/>
          <w:lang w:val="en-US"/>
        </w:rPr>
        <w:t xml:space="preserve">, </w:t>
      </w:r>
      <w:r w:rsidR="00B2478F">
        <w:rPr>
          <w:b w:val="0"/>
          <w:sz w:val="22"/>
          <w:lang w:val="en-US"/>
        </w:rPr>
        <w:t xml:space="preserve">the </w:t>
      </w:r>
      <w:r w:rsidR="00BD4489">
        <w:rPr>
          <w:b w:val="0"/>
          <w:sz w:val="22"/>
          <w:lang w:val="en-US"/>
        </w:rPr>
        <w:t>approach</w:t>
      </w:r>
      <w:r w:rsidR="00B2478F">
        <w:rPr>
          <w:b w:val="0"/>
          <w:sz w:val="22"/>
          <w:lang w:val="en-US"/>
        </w:rPr>
        <w:t xml:space="preserve"> to </w:t>
      </w:r>
      <w:r w:rsidR="0016767D">
        <w:rPr>
          <w:rFonts w:hint="eastAsia"/>
          <w:b w:val="0"/>
          <w:sz w:val="22"/>
          <w:lang w:val="en-US"/>
        </w:rPr>
        <w:t xml:space="preserve">fix </w:t>
      </w:r>
      <w:r w:rsidR="00B2478F">
        <w:rPr>
          <w:b w:val="0"/>
          <w:sz w:val="22"/>
          <w:lang w:val="en-US"/>
        </w:rPr>
        <w:t xml:space="preserve">the </w:t>
      </w:r>
      <w:r w:rsidR="00B2478F" w:rsidRPr="00B2478F">
        <w:rPr>
          <w:b w:val="0"/>
          <w:sz w:val="22"/>
          <w:lang w:val="en-US"/>
        </w:rPr>
        <w:t xml:space="preserve">TA offset </w:t>
      </w:r>
      <w:r w:rsidR="00B2478F">
        <w:rPr>
          <w:b w:val="0"/>
          <w:sz w:val="22"/>
          <w:lang w:val="en-US"/>
        </w:rPr>
        <w:t xml:space="preserve">in </w:t>
      </w:r>
      <w:r w:rsidR="00B2478F" w:rsidRPr="00B2478F">
        <w:rPr>
          <w:b w:val="0"/>
          <w:sz w:val="22"/>
          <w:lang w:val="en-US"/>
        </w:rPr>
        <w:t>standard may not</w:t>
      </w:r>
      <w:r w:rsidR="004D4DBE">
        <w:rPr>
          <w:b w:val="0"/>
          <w:sz w:val="22"/>
          <w:lang w:val="en-US"/>
        </w:rPr>
        <w:t xml:space="preserve"> fully</w:t>
      </w:r>
      <w:r w:rsidR="00B2478F" w:rsidRPr="00B2478F">
        <w:rPr>
          <w:b w:val="0"/>
          <w:sz w:val="22"/>
          <w:lang w:val="en-US"/>
        </w:rPr>
        <w:t xml:space="preserve"> cover</w:t>
      </w:r>
      <w:r w:rsidR="00B2478F">
        <w:rPr>
          <w:b w:val="0"/>
          <w:sz w:val="22"/>
          <w:lang w:val="en-US"/>
        </w:rPr>
        <w:t xml:space="preserve"> some error case</w:t>
      </w:r>
      <w:r w:rsidR="00BD4489">
        <w:rPr>
          <w:b w:val="0"/>
          <w:sz w:val="22"/>
          <w:lang w:val="en-US"/>
        </w:rPr>
        <w:t>s</w:t>
      </w:r>
      <w:r w:rsidR="00B2478F" w:rsidRPr="00B2478F">
        <w:rPr>
          <w:b w:val="0"/>
          <w:sz w:val="22"/>
          <w:lang w:val="en-US"/>
        </w:rPr>
        <w:t xml:space="preserve">. </w:t>
      </w:r>
      <w:r w:rsidR="0057455C">
        <w:rPr>
          <w:b w:val="0"/>
          <w:sz w:val="22"/>
          <w:lang w:val="en-US"/>
        </w:rPr>
        <w:t xml:space="preserve">In addition, it may not be desirable to </w:t>
      </w:r>
      <w:r w:rsidR="0016767D">
        <w:rPr>
          <w:b w:val="0"/>
          <w:sz w:val="22"/>
          <w:lang w:val="en-US"/>
        </w:rPr>
        <w:t>fix the TA offset in standard in terms of forward compatibility.</w:t>
      </w:r>
      <w:r w:rsidR="0057455C">
        <w:rPr>
          <w:b w:val="0"/>
          <w:sz w:val="22"/>
          <w:lang w:val="en-US"/>
        </w:rPr>
        <w:t xml:space="preserve"> </w:t>
      </w:r>
      <w:r w:rsidR="00B2478F" w:rsidRPr="00B2478F">
        <w:rPr>
          <w:b w:val="0"/>
          <w:sz w:val="22"/>
          <w:lang w:val="en-US"/>
        </w:rPr>
        <w:t xml:space="preserve">Therefore, it is </w:t>
      </w:r>
      <w:r w:rsidR="00B2478F">
        <w:rPr>
          <w:b w:val="0"/>
          <w:sz w:val="22"/>
          <w:lang w:val="en-US"/>
        </w:rPr>
        <w:t xml:space="preserve">beneficial </w:t>
      </w:r>
      <w:r w:rsidR="00B2478F" w:rsidRPr="00B2478F">
        <w:rPr>
          <w:b w:val="0"/>
          <w:sz w:val="22"/>
          <w:lang w:val="en-US"/>
        </w:rPr>
        <w:t xml:space="preserve">to consider the TA offset </w:t>
      </w:r>
      <w:r w:rsidR="00B2478F">
        <w:rPr>
          <w:b w:val="0"/>
          <w:sz w:val="22"/>
          <w:lang w:val="en-US"/>
        </w:rPr>
        <w:t>can be provided by gNB via higher layer signing (e.g., SIB or dedicated RRC signaling). For example,</w:t>
      </w:r>
      <w:r w:rsidR="00BD4489">
        <w:rPr>
          <w:b w:val="0"/>
          <w:sz w:val="22"/>
          <w:lang w:val="en-US"/>
        </w:rPr>
        <w:t xml:space="preserve"> </w:t>
      </w:r>
      <w:r w:rsidR="00B2478F">
        <w:rPr>
          <w:b w:val="0"/>
          <w:sz w:val="22"/>
          <w:lang w:val="en-US"/>
        </w:rPr>
        <w:t xml:space="preserve">gNB can </w:t>
      </w:r>
      <w:r w:rsidR="004D4DBE">
        <w:rPr>
          <w:b w:val="0"/>
          <w:sz w:val="22"/>
          <w:lang w:val="en-US"/>
        </w:rPr>
        <w:t>provide</w:t>
      </w:r>
      <w:r w:rsidR="00B2478F">
        <w:rPr>
          <w:b w:val="0"/>
          <w:sz w:val="22"/>
          <w:lang w:val="en-US"/>
        </w:rPr>
        <w:t xml:space="preserve"> the TA offset</w:t>
      </w:r>
      <w:r w:rsidR="004D4DBE">
        <w:rPr>
          <w:b w:val="0"/>
          <w:sz w:val="22"/>
          <w:lang w:val="en-US"/>
        </w:rPr>
        <w:t xml:space="preserve"> via SIB </w:t>
      </w:r>
      <w:r w:rsidR="00B2478F">
        <w:rPr>
          <w:b w:val="0"/>
          <w:sz w:val="22"/>
          <w:lang w:val="en-US"/>
        </w:rPr>
        <w:t xml:space="preserve">within pre-defined </w:t>
      </w:r>
      <w:r w:rsidR="004D4DBE">
        <w:rPr>
          <w:b w:val="0"/>
          <w:sz w:val="22"/>
          <w:lang w:val="en-US"/>
        </w:rPr>
        <w:t xml:space="preserve">set of </w:t>
      </w:r>
      <w:r w:rsidR="00B2478F">
        <w:rPr>
          <w:b w:val="0"/>
          <w:sz w:val="22"/>
          <w:lang w:val="en-US"/>
        </w:rPr>
        <w:t>TA offset</w:t>
      </w:r>
      <w:r w:rsidR="004D4DBE">
        <w:rPr>
          <w:b w:val="0"/>
          <w:sz w:val="22"/>
          <w:lang w:val="en-US"/>
        </w:rPr>
        <w:t xml:space="preserve">. </w:t>
      </w:r>
    </w:p>
    <w:p w14:paraId="33C7CD93" w14:textId="7252A274" w:rsidR="00613D20" w:rsidRDefault="00B2478F" w:rsidP="00B2478F">
      <w:pPr>
        <w:pStyle w:val="LGTdoc1"/>
        <w:spacing w:beforeAutospacing="1" w:line="360" w:lineRule="auto"/>
        <w:ind w:firstLineChars="150" w:firstLine="330"/>
        <w:contextualSpacing/>
        <w:rPr>
          <w:b w:val="0"/>
          <w:sz w:val="22"/>
          <w:lang w:val="en-US"/>
        </w:rPr>
      </w:pPr>
      <w:r>
        <w:rPr>
          <w:b w:val="0"/>
          <w:sz w:val="22"/>
          <w:lang w:val="en-US"/>
        </w:rPr>
        <w:t xml:space="preserve">Furthermore, </w:t>
      </w:r>
      <w:r w:rsidR="004D4DBE">
        <w:rPr>
          <w:b w:val="0"/>
          <w:sz w:val="22"/>
          <w:lang w:val="en-US"/>
        </w:rPr>
        <w:t xml:space="preserve">it can be also considered that </w:t>
      </w:r>
      <w:r>
        <w:rPr>
          <w:b w:val="0"/>
          <w:sz w:val="22"/>
          <w:lang w:val="en-US"/>
        </w:rPr>
        <w:t xml:space="preserve">the TA offset </w:t>
      </w:r>
      <w:r w:rsidR="004D4DBE">
        <w:rPr>
          <w:b w:val="0"/>
          <w:sz w:val="22"/>
          <w:lang w:val="en-US"/>
        </w:rPr>
        <w:t xml:space="preserve">can be independently corresponding to </w:t>
      </w:r>
      <w:r>
        <w:rPr>
          <w:b w:val="0"/>
          <w:sz w:val="22"/>
          <w:lang w:val="en-US"/>
        </w:rPr>
        <w:t>different</w:t>
      </w:r>
      <w:r w:rsidRPr="00B2478F">
        <w:rPr>
          <w:b w:val="0"/>
          <w:sz w:val="22"/>
          <w:lang w:val="en-US"/>
        </w:rPr>
        <w:t xml:space="preserve"> RO</w:t>
      </w:r>
      <w:r>
        <w:rPr>
          <w:b w:val="0"/>
          <w:sz w:val="22"/>
          <w:lang w:val="en-US"/>
        </w:rPr>
        <w:t>s</w:t>
      </w:r>
      <w:r w:rsidRPr="00B2478F">
        <w:rPr>
          <w:b w:val="0"/>
          <w:sz w:val="22"/>
          <w:lang w:val="en-US"/>
        </w:rPr>
        <w:t xml:space="preserve"> (or RO group</w:t>
      </w:r>
      <w:r>
        <w:rPr>
          <w:b w:val="0"/>
          <w:sz w:val="22"/>
          <w:lang w:val="en-US"/>
        </w:rPr>
        <w:t>s</w:t>
      </w:r>
      <w:r w:rsidR="004D4DBE">
        <w:rPr>
          <w:b w:val="0"/>
          <w:sz w:val="22"/>
          <w:lang w:val="en-US"/>
        </w:rPr>
        <w:t>). It</w:t>
      </w:r>
      <w:r w:rsidRPr="00B2478F">
        <w:rPr>
          <w:b w:val="0"/>
          <w:sz w:val="22"/>
          <w:lang w:val="en-US"/>
        </w:rPr>
        <w:t xml:space="preserve"> has the advantage of providing an opportunity to select </w:t>
      </w:r>
      <w:r w:rsidR="00D834E1">
        <w:rPr>
          <w:b w:val="0"/>
          <w:sz w:val="22"/>
          <w:lang w:val="en-US"/>
        </w:rPr>
        <w:t xml:space="preserve">the </w:t>
      </w:r>
      <w:r w:rsidRPr="00B2478F">
        <w:rPr>
          <w:b w:val="0"/>
          <w:sz w:val="22"/>
          <w:lang w:val="en-US"/>
        </w:rPr>
        <w:t>RO with appropriate TA offset depending on the</w:t>
      </w:r>
      <w:r w:rsidR="004D4DBE">
        <w:rPr>
          <w:b w:val="0"/>
          <w:sz w:val="22"/>
          <w:lang w:val="en-US"/>
        </w:rPr>
        <w:t xml:space="preserve"> UE’s</w:t>
      </w:r>
      <w:r w:rsidRPr="00B2478F">
        <w:rPr>
          <w:b w:val="0"/>
          <w:sz w:val="22"/>
          <w:lang w:val="en-US"/>
        </w:rPr>
        <w:t xml:space="preserve"> environm</w:t>
      </w:r>
      <w:r w:rsidR="004D4DBE">
        <w:rPr>
          <w:b w:val="0"/>
          <w:sz w:val="22"/>
          <w:lang w:val="en-US"/>
        </w:rPr>
        <w:t>ent (e.g., indoor, underground, etc.).</w:t>
      </w:r>
    </w:p>
    <w:p w14:paraId="33436DF5" w14:textId="77777777" w:rsidR="00613D20" w:rsidRDefault="00613D20" w:rsidP="00F61E17">
      <w:pPr>
        <w:pStyle w:val="LGTdoc1"/>
        <w:snapToGrid/>
        <w:spacing w:beforeLines="0" w:before="100" w:beforeAutospacing="1" w:line="360" w:lineRule="auto"/>
        <w:ind w:firstLineChars="150" w:firstLine="330"/>
        <w:contextualSpacing/>
        <w:rPr>
          <w:b w:val="0"/>
          <w:sz w:val="22"/>
          <w:lang w:val="en-US"/>
        </w:rPr>
      </w:pPr>
    </w:p>
    <w:p w14:paraId="423371E9" w14:textId="5051DD1B" w:rsidR="00B206B9" w:rsidRDefault="00B206B9" w:rsidP="00B206B9">
      <w:pPr>
        <w:pStyle w:val="LGTdoc1"/>
        <w:snapToGrid/>
        <w:spacing w:beforeLines="0" w:before="100" w:beforeAutospacing="1" w:line="360" w:lineRule="auto"/>
        <w:ind w:firstLine="330"/>
        <w:contextualSpacing/>
        <w:rPr>
          <w:sz w:val="22"/>
          <w:lang w:val="en-US"/>
        </w:rPr>
      </w:pPr>
      <w:r>
        <w:rPr>
          <w:rFonts w:hint="eastAsia"/>
          <w:sz w:val="22"/>
          <w:lang w:val="en-US"/>
        </w:rPr>
        <w:lastRenderedPageBreak/>
        <w:t xml:space="preserve">Proposal </w:t>
      </w:r>
      <w:r w:rsidR="00481761">
        <w:rPr>
          <w:sz w:val="22"/>
          <w:lang w:val="en-US"/>
        </w:rPr>
        <w:t>2</w:t>
      </w:r>
      <w:r>
        <w:rPr>
          <w:rFonts w:hint="eastAsia"/>
          <w:sz w:val="22"/>
          <w:lang w:val="en-US"/>
        </w:rPr>
        <w:t xml:space="preserve">. </w:t>
      </w:r>
      <w:r w:rsidR="000F46EB">
        <w:rPr>
          <w:sz w:val="22"/>
          <w:lang w:val="en-US"/>
        </w:rPr>
        <w:t>W</w:t>
      </w:r>
      <w:r w:rsidR="000F46EB" w:rsidRPr="00C071B3">
        <w:rPr>
          <w:sz w:val="22"/>
          <w:lang w:val="en-US"/>
        </w:rPr>
        <w:t>ithin pre-defined set of TA offsets</w:t>
      </w:r>
      <w:r w:rsidR="000F46EB">
        <w:rPr>
          <w:sz w:val="22"/>
          <w:lang w:val="en-US"/>
        </w:rPr>
        <w:t>, t</w:t>
      </w:r>
      <w:r w:rsidRPr="00B206B9">
        <w:rPr>
          <w:sz w:val="22"/>
          <w:lang w:val="en-US"/>
        </w:rPr>
        <w:t xml:space="preserve">he TA offset can be provided by gNB via higher layer signing (e.g., </w:t>
      </w:r>
      <w:r>
        <w:rPr>
          <w:sz w:val="22"/>
          <w:lang w:val="en-US"/>
        </w:rPr>
        <w:t>SIB or dedicated RRC signaling)</w:t>
      </w:r>
      <w:r w:rsidR="000F46EB">
        <w:rPr>
          <w:sz w:val="22"/>
          <w:lang w:val="en-US"/>
        </w:rPr>
        <w:t>.</w:t>
      </w:r>
      <w:r w:rsidR="00C071B3" w:rsidRPr="00C071B3">
        <w:t xml:space="preserve"> </w:t>
      </w:r>
    </w:p>
    <w:p w14:paraId="2BEA2118" w14:textId="6F9C31B8" w:rsidR="00B206B9" w:rsidRDefault="00B206B9" w:rsidP="00B206B9">
      <w:pPr>
        <w:pStyle w:val="LGTdoc1"/>
        <w:numPr>
          <w:ilvl w:val="0"/>
          <w:numId w:val="11"/>
        </w:numPr>
        <w:snapToGrid/>
        <w:spacing w:beforeLines="0" w:before="100" w:beforeAutospacing="1" w:line="360" w:lineRule="auto"/>
        <w:contextualSpacing/>
        <w:rPr>
          <w:sz w:val="22"/>
          <w:lang w:val="en-US"/>
        </w:rPr>
      </w:pPr>
      <w:r>
        <w:rPr>
          <w:sz w:val="22"/>
          <w:lang w:val="en-US"/>
        </w:rPr>
        <w:t xml:space="preserve">The </w:t>
      </w:r>
      <w:r w:rsidRPr="00B206B9">
        <w:rPr>
          <w:sz w:val="22"/>
          <w:lang w:val="en-US"/>
        </w:rPr>
        <w:t>TA offset can be independently corresponding to different ROs (or R</w:t>
      </w:r>
      <w:r>
        <w:rPr>
          <w:sz w:val="22"/>
          <w:lang w:val="en-US"/>
        </w:rPr>
        <w:t>O groups)</w:t>
      </w:r>
    </w:p>
    <w:p w14:paraId="294257F7" w14:textId="77777777" w:rsidR="000842CF" w:rsidRPr="00B206B9" w:rsidRDefault="000842CF" w:rsidP="00F61E17">
      <w:pPr>
        <w:pStyle w:val="LGTdoc1"/>
        <w:snapToGrid/>
        <w:spacing w:beforeLines="0" w:before="100" w:beforeAutospacing="1" w:line="360" w:lineRule="auto"/>
        <w:ind w:firstLineChars="150" w:firstLine="330"/>
        <w:contextualSpacing/>
        <w:rPr>
          <w:b w:val="0"/>
          <w:sz w:val="22"/>
          <w:lang w:val="en-US"/>
        </w:rPr>
      </w:pPr>
    </w:p>
    <w:p w14:paraId="2FE7E390" w14:textId="1818CB19" w:rsidR="000842CF" w:rsidRPr="006B2F4E" w:rsidRDefault="000842CF" w:rsidP="000842CF">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 xml:space="preserve">Regarding TA report </w:t>
      </w:r>
      <w:r w:rsidRPr="006B2F4E">
        <w:rPr>
          <w:sz w:val="22"/>
          <w:u w:val="single"/>
          <w:lang w:val="en-US"/>
        </w:rPr>
        <w:t xml:space="preserve">for the </w:t>
      </w:r>
      <w:r>
        <w:rPr>
          <w:sz w:val="22"/>
          <w:u w:val="single"/>
          <w:lang w:val="en-US"/>
        </w:rPr>
        <w:t>UL/DL timing relationship</w:t>
      </w:r>
    </w:p>
    <w:p w14:paraId="6730A70A" w14:textId="562C42AC" w:rsidR="003F7072" w:rsidRDefault="00E96B14" w:rsidP="005730E0">
      <w:pPr>
        <w:pStyle w:val="LGTdoc1"/>
        <w:spacing w:beforeAutospacing="1" w:line="360" w:lineRule="auto"/>
        <w:ind w:firstLineChars="150" w:firstLine="330"/>
        <w:contextualSpacing/>
        <w:rPr>
          <w:b w:val="0"/>
          <w:sz w:val="22"/>
          <w:lang w:val="en-US"/>
        </w:rPr>
      </w:pPr>
      <w:r>
        <w:rPr>
          <w:b w:val="0"/>
          <w:sz w:val="22"/>
          <w:lang w:val="en-US"/>
        </w:rPr>
        <w:t xml:space="preserve">When the UE estimates the </w:t>
      </w:r>
      <w:r w:rsidRPr="00994B4F">
        <w:rPr>
          <w:b w:val="0"/>
          <w:sz w:val="22"/>
          <w:lang w:val="en-US"/>
        </w:rPr>
        <w:t xml:space="preserve">TA </w:t>
      </w:r>
      <w:r w:rsidR="00C071B3">
        <w:rPr>
          <w:b w:val="0"/>
          <w:sz w:val="22"/>
          <w:lang w:val="en-US"/>
        </w:rPr>
        <w:t>by</w:t>
      </w:r>
      <w:r w:rsidRPr="00994B4F">
        <w:rPr>
          <w:b w:val="0"/>
          <w:sz w:val="22"/>
          <w:lang w:val="en-US"/>
        </w:rPr>
        <w:t xml:space="preserve"> autonomous manner,</w:t>
      </w:r>
      <w:r>
        <w:rPr>
          <w:b w:val="0"/>
          <w:sz w:val="22"/>
          <w:lang w:val="en-US"/>
        </w:rPr>
        <w:t xml:space="preserve"> gNB</w:t>
      </w:r>
      <w:r w:rsidRPr="00E96B14">
        <w:rPr>
          <w:b w:val="0"/>
          <w:sz w:val="22"/>
          <w:lang w:val="en-US"/>
        </w:rPr>
        <w:t xml:space="preserve"> does not know the TA value </w:t>
      </w:r>
      <w:r>
        <w:rPr>
          <w:b w:val="0"/>
          <w:sz w:val="22"/>
          <w:lang w:val="en-US"/>
        </w:rPr>
        <w:t xml:space="preserve">estimated </w:t>
      </w:r>
      <w:r w:rsidRPr="00E96B14">
        <w:rPr>
          <w:b w:val="0"/>
          <w:sz w:val="22"/>
          <w:lang w:val="en-US"/>
        </w:rPr>
        <w:t xml:space="preserve">by the </w:t>
      </w:r>
      <w:r>
        <w:rPr>
          <w:b w:val="0"/>
          <w:sz w:val="22"/>
          <w:lang w:val="en-US"/>
        </w:rPr>
        <w:t>UE</w:t>
      </w:r>
      <w:r w:rsidR="00302BA7">
        <w:rPr>
          <w:b w:val="0"/>
          <w:sz w:val="22"/>
          <w:lang w:val="en-US"/>
        </w:rPr>
        <w:t xml:space="preserve">. </w:t>
      </w:r>
      <w:r w:rsidR="003F7072">
        <w:rPr>
          <w:b w:val="0"/>
          <w:sz w:val="22"/>
          <w:lang w:val="en-US"/>
        </w:rPr>
        <w:t xml:space="preserve">This </w:t>
      </w:r>
      <w:r w:rsidR="00302BA7">
        <w:rPr>
          <w:b w:val="0"/>
          <w:sz w:val="22"/>
          <w:lang w:val="en-US"/>
        </w:rPr>
        <w:t xml:space="preserve">may cause </w:t>
      </w:r>
      <w:r w:rsidR="005730E0">
        <w:rPr>
          <w:b w:val="0"/>
          <w:sz w:val="22"/>
          <w:lang w:val="en-US"/>
        </w:rPr>
        <w:t>some problems</w:t>
      </w:r>
      <w:r w:rsidR="00302BA7">
        <w:rPr>
          <w:b w:val="0"/>
          <w:sz w:val="22"/>
          <w:lang w:val="en-US"/>
        </w:rPr>
        <w:t xml:space="preserve"> </w:t>
      </w:r>
      <w:r w:rsidR="003F7072">
        <w:rPr>
          <w:b w:val="0"/>
          <w:sz w:val="22"/>
          <w:lang w:val="en-US"/>
        </w:rPr>
        <w:t>in case when gNB</w:t>
      </w:r>
      <w:r w:rsidR="00302BA7">
        <w:rPr>
          <w:b w:val="0"/>
          <w:sz w:val="22"/>
          <w:lang w:val="en-US"/>
        </w:rPr>
        <w:t xml:space="preserve"> </w:t>
      </w:r>
      <w:r w:rsidR="005730E0">
        <w:rPr>
          <w:b w:val="0"/>
          <w:sz w:val="22"/>
          <w:lang w:val="en-US"/>
        </w:rPr>
        <w:t xml:space="preserve">tries to </w:t>
      </w:r>
      <w:r w:rsidR="003F7072">
        <w:rPr>
          <w:b w:val="0"/>
          <w:sz w:val="22"/>
          <w:lang w:val="en-US"/>
        </w:rPr>
        <w:t xml:space="preserve">provide </w:t>
      </w:r>
      <w:r w:rsidRPr="00E96B14">
        <w:rPr>
          <w:b w:val="0"/>
          <w:sz w:val="22"/>
          <w:lang w:val="en-US"/>
        </w:rPr>
        <w:t>the UL/DL schedu</w:t>
      </w:r>
      <w:r w:rsidR="00302BA7">
        <w:rPr>
          <w:b w:val="0"/>
          <w:sz w:val="22"/>
          <w:lang w:val="en-US"/>
        </w:rPr>
        <w:t>ling parameters to the UE</w:t>
      </w:r>
      <w:r w:rsidR="003F7072">
        <w:rPr>
          <w:b w:val="0"/>
          <w:sz w:val="22"/>
          <w:lang w:val="en-US"/>
        </w:rPr>
        <w:t xml:space="preserve">. </w:t>
      </w:r>
      <w:r w:rsidR="005730E0">
        <w:rPr>
          <w:b w:val="0"/>
          <w:sz w:val="22"/>
          <w:lang w:val="en-US"/>
        </w:rPr>
        <w:t xml:space="preserve">Regarding this issue, </w:t>
      </w:r>
      <w:r w:rsidR="003F7072">
        <w:rPr>
          <w:b w:val="0"/>
          <w:sz w:val="22"/>
          <w:lang w:val="en-US"/>
        </w:rPr>
        <w:t>it was discussed that the TA estimated by UE can be reported to gNB</w:t>
      </w:r>
      <w:r w:rsidR="005730E0">
        <w:rPr>
          <w:b w:val="0"/>
          <w:sz w:val="22"/>
          <w:lang w:val="en-US"/>
        </w:rPr>
        <w:t xml:space="preserve"> i</w:t>
      </w:r>
      <w:r w:rsidR="005730E0">
        <w:rPr>
          <w:rFonts w:hint="eastAsia"/>
          <w:b w:val="0"/>
          <w:sz w:val="22"/>
          <w:lang w:val="en-US"/>
        </w:rPr>
        <w:t>n previous meeting</w:t>
      </w:r>
      <w:r w:rsidR="003F7072">
        <w:rPr>
          <w:b w:val="0"/>
          <w:sz w:val="22"/>
          <w:lang w:val="en-US"/>
        </w:rPr>
        <w:t xml:space="preserve">, but this </w:t>
      </w:r>
      <w:r w:rsidR="005730E0">
        <w:rPr>
          <w:b w:val="0"/>
          <w:sz w:val="22"/>
          <w:lang w:val="en-US"/>
        </w:rPr>
        <w:t xml:space="preserve">approaches can increase </w:t>
      </w:r>
      <w:r w:rsidR="003F7072">
        <w:rPr>
          <w:b w:val="0"/>
          <w:sz w:val="22"/>
          <w:lang w:val="en-US"/>
        </w:rPr>
        <w:t xml:space="preserve">the signaling overhead </w:t>
      </w:r>
      <w:r w:rsidR="000F46EB">
        <w:rPr>
          <w:b w:val="0"/>
          <w:sz w:val="22"/>
          <w:lang w:val="en-US"/>
        </w:rPr>
        <w:t xml:space="preserve">at </w:t>
      </w:r>
      <w:r w:rsidR="003F7072">
        <w:rPr>
          <w:b w:val="0"/>
          <w:sz w:val="22"/>
          <w:lang w:val="en-US"/>
        </w:rPr>
        <w:t>UE side.</w:t>
      </w:r>
    </w:p>
    <w:p w14:paraId="6DC327F8" w14:textId="278D676E" w:rsidR="0073322F" w:rsidRDefault="000F46EB" w:rsidP="004C23BC">
      <w:pPr>
        <w:pStyle w:val="LGTdoc1"/>
        <w:spacing w:beforeAutospacing="1" w:line="360" w:lineRule="auto"/>
        <w:ind w:firstLineChars="150" w:firstLine="330"/>
        <w:contextualSpacing/>
        <w:rPr>
          <w:b w:val="0"/>
          <w:sz w:val="22"/>
          <w:lang w:val="en-US"/>
        </w:rPr>
      </w:pPr>
      <w:r>
        <w:rPr>
          <w:b w:val="0"/>
          <w:sz w:val="22"/>
          <w:lang w:val="en-US"/>
        </w:rPr>
        <w:t>To alleviate above overhead issue</w:t>
      </w:r>
      <w:r w:rsidR="00AA02A3">
        <w:rPr>
          <w:b w:val="0"/>
          <w:sz w:val="22"/>
          <w:lang w:val="en-US"/>
        </w:rPr>
        <w:t xml:space="preserve">, </w:t>
      </w:r>
      <w:r w:rsidR="00AA02A3">
        <w:rPr>
          <w:rFonts w:hint="eastAsia"/>
          <w:b w:val="0"/>
          <w:sz w:val="22"/>
          <w:lang w:val="en-US"/>
        </w:rPr>
        <w:t xml:space="preserve">it can be </w:t>
      </w:r>
      <w:r w:rsidR="00AA02A3">
        <w:rPr>
          <w:b w:val="0"/>
          <w:sz w:val="22"/>
          <w:lang w:val="en-US"/>
        </w:rPr>
        <w:t>considered</w:t>
      </w:r>
      <w:r w:rsidR="00AA02A3">
        <w:rPr>
          <w:rFonts w:hint="eastAsia"/>
          <w:b w:val="0"/>
          <w:sz w:val="22"/>
          <w:lang w:val="en-US"/>
        </w:rPr>
        <w:t xml:space="preserve"> that</w:t>
      </w:r>
      <w:r w:rsidR="00AA02A3">
        <w:rPr>
          <w:b w:val="0"/>
          <w:sz w:val="22"/>
          <w:lang w:val="en-US"/>
        </w:rPr>
        <w:t xml:space="preserve"> the different TA (or </w:t>
      </w:r>
      <w:r w:rsidR="005D2ECF">
        <w:rPr>
          <w:b w:val="0"/>
          <w:sz w:val="22"/>
          <w:lang w:val="en-US"/>
        </w:rPr>
        <w:t xml:space="preserve">the range of </w:t>
      </w:r>
      <w:r w:rsidR="00AA02A3">
        <w:rPr>
          <w:b w:val="0"/>
          <w:sz w:val="22"/>
          <w:lang w:val="en-US"/>
        </w:rPr>
        <w:t xml:space="preserve">TA) can be mapped </w:t>
      </w:r>
      <w:r w:rsidR="000C79DF">
        <w:rPr>
          <w:b w:val="0"/>
          <w:sz w:val="22"/>
          <w:lang w:val="en-US"/>
        </w:rPr>
        <w:t xml:space="preserve">to </w:t>
      </w:r>
      <w:r w:rsidR="00AA02A3">
        <w:rPr>
          <w:b w:val="0"/>
          <w:sz w:val="22"/>
          <w:lang w:val="en-US"/>
        </w:rPr>
        <w:t xml:space="preserve">different ROs (or RO groups). </w:t>
      </w:r>
      <w:r w:rsidR="00AA02A3" w:rsidRPr="00AA02A3">
        <w:rPr>
          <w:b w:val="0"/>
          <w:sz w:val="22"/>
          <w:lang w:val="en-US"/>
        </w:rPr>
        <w:t>Subsequently,</w:t>
      </w:r>
      <w:r w:rsidR="00AA02A3">
        <w:rPr>
          <w:b w:val="0"/>
          <w:sz w:val="22"/>
          <w:lang w:val="en-US"/>
        </w:rPr>
        <w:t xml:space="preserve"> </w:t>
      </w:r>
      <w:r w:rsidR="004C23BC">
        <w:rPr>
          <w:b w:val="0"/>
          <w:sz w:val="22"/>
          <w:lang w:val="en-US"/>
        </w:rPr>
        <w:t>the UE can select the RO if the TA (or the range of TA) mapped to the RO includ</w:t>
      </w:r>
      <w:r w:rsidR="000C79DF">
        <w:rPr>
          <w:b w:val="0"/>
          <w:sz w:val="22"/>
          <w:lang w:val="en-US"/>
        </w:rPr>
        <w:t>ing</w:t>
      </w:r>
      <w:r w:rsidR="004C23BC">
        <w:rPr>
          <w:b w:val="0"/>
          <w:sz w:val="22"/>
          <w:lang w:val="en-US"/>
        </w:rPr>
        <w:t xml:space="preserve"> the TA estimated by the UE. Then, the UE can </w:t>
      </w:r>
      <w:r w:rsidR="00AA02A3">
        <w:rPr>
          <w:b w:val="0"/>
          <w:sz w:val="22"/>
          <w:lang w:val="en-US"/>
        </w:rPr>
        <w:t>transmit</w:t>
      </w:r>
      <w:r w:rsidR="00AA02A3" w:rsidRPr="00AA02A3">
        <w:rPr>
          <w:b w:val="0"/>
          <w:sz w:val="22"/>
          <w:lang w:val="en-US"/>
        </w:rPr>
        <w:t xml:space="preserve"> a PRACH preamble </w:t>
      </w:r>
      <w:r w:rsidR="00AA02A3">
        <w:rPr>
          <w:b w:val="0"/>
          <w:sz w:val="22"/>
          <w:lang w:val="en-US"/>
        </w:rPr>
        <w:t xml:space="preserve">in the </w:t>
      </w:r>
      <w:r w:rsidR="00AA02A3" w:rsidRPr="00AA02A3">
        <w:rPr>
          <w:b w:val="0"/>
          <w:sz w:val="22"/>
          <w:lang w:val="en-US"/>
        </w:rPr>
        <w:t>select</w:t>
      </w:r>
      <w:r w:rsidR="00AA02A3">
        <w:rPr>
          <w:b w:val="0"/>
          <w:sz w:val="22"/>
          <w:lang w:val="en-US"/>
        </w:rPr>
        <w:t>ed RO</w:t>
      </w:r>
      <w:r w:rsidR="004C23BC">
        <w:rPr>
          <w:b w:val="0"/>
          <w:sz w:val="22"/>
          <w:lang w:val="en-US"/>
        </w:rPr>
        <w:t>. After that, gNB can identify the TA estimated by UE based on the TA (or the range of TA) of the RO where the PRACH preamble was transmitted.</w:t>
      </w:r>
    </w:p>
    <w:p w14:paraId="15472671" w14:textId="77777777" w:rsidR="00E96B14" w:rsidRPr="00BD4489" w:rsidRDefault="00E96B14" w:rsidP="000842CF">
      <w:pPr>
        <w:pStyle w:val="LGTdoc1"/>
        <w:snapToGrid/>
        <w:spacing w:beforeLines="0" w:before="100" w:beforeAutospacing="1" w:line="360" w:lineRule="auto"/>
        <w:ind w:firstLineChars="150" w:firstLine="330"/>
        <w:contextualSpacing/>
        <w:rPr>
          <w:b w:val="0"/>
          <w:sz w:val="22"/>
          <w:lang w:val="en-US"/>
        </w:rPr>
      </w:pPr>
    </w:p>
    <w:p w14:paraId="273F235C" w14:textId="4D76F30E" w:rsidR="00880139" w:rsidRDefault="00737144" w:rsidP="0073714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sidR="00880139">
        <w:rPr>
          <w:sz w:val="22"/>
          <w:lang w:val="en-US"/>
        </w:rPr>
        <w:t>Support implicit reporting of TA estimated by the UE.</w:t>
      </w:r>
    </w:p>
    <w:p w14:paraId="0ED3CBF0" w14:textId="76C59E08" w:rsidR="00880139" w:rsidRDefault="00880139" w:rsidP="00880139">
      <w:pPr>
        <w:pStyle w:val="LGTdoc1"/>
        <w:numPr>
          <w:ilvl w:val="0"/>
          <w:numId w:val="11"/>
        </w:numPr>
        <w:snapToGrid/>
        <w:spacing w:beforeLines="0" w:before="100" w:beforeAutospacing="1" w:line="360" w:lineRule="auto"/>
        <w:contextualSpacing/>
        <w:rPr>
          <w:sz w:val="22"/>
          <w:lang w:val="en-US"/>
        </w:rPr>
      </w:pPr>
      <w:r>
        <w:rPr>
          <w:sz w:val="22"/>
          <w:lang w:val="en-US"/>
        </w:rPr>
        <w:t xml:space="preserve">The different TA (or the range of TA) can be mapped </w:t>
      </w:r>
      <w:r w:rsidR="000C79DF">
        <w:rPr>
          <w:sz w:val="22"/>
          <w:lang w:val="en-US"/>
        </w:rPr>
        <w:t>to</w:t>
      </w:r>
      <w:r>
        <w:rPr>
          <w:sz w:val="22"/>
          <w:lang w:val="en-US"/>
        </w:rPr>
        <w:t xml:space="preserve"> different ROs (or RO groups)</w:t>
      </w:r>
    </w:p>
    <w:p w14:paraId="08116752" w14:textId="77777777" w:rsidR="00613D20" w:rsidRPr="00BD4489" w:rsidRDefault="00613D20" w:rsidP="00F61E17">
      <w:pPr>
        <w:pStyle w:val="LGTdoc1"/>
        <w:snapToGrid/>
        <w:spacing w:beforeLines="0" w:before="100" w:beforeAutospacing="1" w:line="360" w:lineRule="auto"/>
        <w:ind w:firstLineChars="150" w:firstLine="330"/>
        <w:contextualSpacing/>
        <w:rPr>
          <w:b w:val="0"/>
          <w:sz w:val="22"/>
          <w:lang w:val="en-US"/>
        </w:rPr>
      </w:pPr>
    </w:p>
    <w:p w14:paraId="65292AF6" w14:textId="67FBF237" w:rsidR="000D1BD1" w:rsidRPr="00FF68F5" w:rsidRDefault="000D1BD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2</w:t>
      </w:r>
      <w:r w:rsidRPr="00FF68F5">
        <w:rPr>
          <w:rFonts w:ascii="Times New Roman" w:hAnsi="Times New Roman" w:cs="Times New Roman"/>
          <w:b/>
          <w:sz w:val="28"/>
        </w:rPr>
        <w:t xml:space="preserve">. </w:t>
      </w:r>
      <w:r>
        <w:rPr>
          <w:rFonts w:ascii="Times New Roman" w:hAnsi="Times New Roman" w:cs="Times New Roman"/>
          <w:b/>
          <w:sz w:val="28"/>
        </w:rPr>
        <w:t>TA adjustment based on network indication</w:t>
      </w:r>
    </w:p>
    <w:p w14:paraId="776212D4" w14:textId="31558943" w:rsidR="000D1BD1" w:rsidRDefault="000D1BD1" w:rsidP="000D1BD1">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this sub-section (i.e., </w:t>
      </w:r>
      <w:r w:rsidR="000C79DF">
        <w:rPr>
          <w:b w:val="0"/>
          <w:sz w:val="22"/>
          <w:lang w:val="en-US"/>
        </w:rPr>
        <w:t>S</w:t>
      </w:r>
      <w:r>
        <w:rPr>
          <w:b w:val="0"/>
          <w:sz w:val="22"/>
          <w:lang w:val="en-US"/>
        </w:rPr>
        <w:t xml:space="preserve">ection 2.1.2), the following terminologies are defined as </w:t>
      </w:r>
      <w:r w:rsidR="000C79DF">
        <w:rPr>
          <w:b w:val="0"/>
          <w:sz w:val="22"/>
          <w:lang w:val="en-US"/>
        </w:rPr>
        <w:t xml:space="preserve">below </w:t>
      </w:r>
      <w:r w:rsidR="00BD4489">
        <w:rPr>
          <w:b w:val="0"/>
          <w:sz w:val="22"/>
          <w:lang w:val="en-US"/>
        </w:rPr>
        <w:t>(which are define</w:t>
      </w:r>
      <w:r w:rsidR="00FE76AA">
        <w:rPr>
          <w:b w:val="0"/>
          <w:sz w:val="22"/>
          <w:lang w:val="en-US"/>
        </w:rPr>
        <w:t>d</w:t>
      </w:r>
      <w:r w:rsidR="00BD4489">
        <w:rPr>
          <w:b w:val="0"/>
          <w:sz w:val="22"/>
          <w:lang w:val="en-US"/>
        </w:rPr>
        <w:t xml:space="preserve"> as</w:t>
      </w:r>
      <w:r w:rsidR="00CA7AC8">
        <w:rPr>
          <w:b w:val="0"/>
          <w:sz w:val="22"/>
          <w:lang w:val="en-US"/>
        </w:rPr>
        <w:t xml:space="preserve"> TR</w:t>
      </w:r>
      <w:r w:rsidR="00124CEA">
        <w:rPr>
          <w:b w:val="0"/>
          <w:sz w:val="22"/>
          <w:lang w:val="en-US"/>
        </w:rPr>
        <w:t>38.821 for NTN SI</w:t>
      </w:r>
      <w:r w:rsidR="00BE24C6">
        <w:rPr>
          <w:b w:val="0"/>
          <w:sz w:val="22"/>
          <w:lang w:val="en-US"/>
        </w:rPr>
        <w:t xml:space="preserve"> [2]</w:t>
      </w:r>
      <w:r w:rsidR="00CA7AC8">
        <w:rPr>
          <w:b w:val="0"/>
          <w:sz w:val="22"/>
          <w:lang w:val="en-US"/>
        </w:rPr>
        <w:t>)</w:t>
      </w:r>
      <w:r>
        <w:rPr>
          <w:b w:val="0"/>
          <w:sz w:val="22"/>
          <w:lang w:val="en-US"/>
        </w:rPr>
        <w:t>:</w:t>
      </w:r>
    </w:p>
    <w:p w14:paraId="08794BB3" w14:textId="026758B6"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Reference point</w:t>
      </w:r>
      <w:r>
        <w:rPr>
          <w:b w:val="0"/>
          <w:sz w:val="22"/>
          <w:lang w:val="en-US"/>
        </w:rPr>
        <w:t xml:space="preserve">: </w:t>
      </w:r>
      <w:r w:rsidRPr="000D1BD1">
        <w:rPr>
          <w:b w:val="0"/>
          <w:sz w:val="22"/>
          <w:lang w:val="en-US"/>
        </w:rPr>
        <w:t>Located at specific place in cell coverage</w:t>
      </w:r>
    </w:p>
    <w:p w14:paraId="3059CF18" w14:textId="13C8C56A"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rFonts w:hint="eastAsia"/>
          <w:sz w:val="22"/>
          <w:lang w:val="en-US"/>
        </w:rPr>
        <w:t>Common TA</w:t>
      </w:r>
      <w:r>
        <w:rPr>
          <w:rFonts w:hint="eastAsia"/>
          <w:b w:val="0"/>
          <w:sz w:val="22"/>
          <w:lang w:val="en-US"/>
        </w:rPr>
        <w:t>:</w:t>
      </w:r>
      <w:r>
        <w:rPr>
          <w:b w:val="0"/>
          <w:sz w:val="22"/>
          <w:lang w:val="en-US"/>
        </w:rPr>
        <w:t xml:space="preserve"> </w:t>
      </w:r>
      <w:r w:rsidRPr="000D1BD1">
        <w:rPr>
          <w:b w:val="0"/>
          <w:sz w:val="22"/>
          <w:lang w:val="en-US"/>
        </w:rPr>
        <w:t>Reference point to {</w:t>
      </w:r>
      <w:r>
        <w:rPr>
          <w:b w:val="0"/>
          <w:sz w:val="22"/>
          <w:lang w:val="en-US"/>
        </w:rPr>
        <w:t>service link</w:t>
      </w:r>
      <w:r w:rsidRPr="000D1BD1">
        <w:rPr>
          <w:b w:val="0"/>
          <w:sz w:val="22"/>
          <w:lang w:val="en-US"/>
        </w:rPr>
        <w:t xml:space="preserve"> + feeder link} RTD </w:t>
      </w:r>
      <w:r>
        <w:rPr>
          <w:b w:val="0"/>
          <w:sz w:val="22"/>
          <w:lang w:val="en-US"/>
        </w:rPr>
        <w:t>(Round-trip delay)</w:t>
      </w:r>
    </w:p>
    <w:p w14:paraId="006AA6FC" w14:textId="7648FB4D"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UE specific TA</w:t>
      </w:r>
      <w:r w:rsidR="00FE76AA">
        <w:rPr>
          <w:b w:val="0"/>
          <w:sz w:val="22"/>
          <w:lang w:val="en-US"/>
        </w:rPr>
        <w:t>: Time difference</w:t>
      </w:r>
      <w:r>
        <w:rPr>
          <w:b w:val="0"/>
          <w:sz w:val="22"/>
          <w:lang w:val="en-US"/>
        </w:rPr>
        <w:t xml:space="preserve"> between satellite to reference point RTD and satellite</w:t>
      </w:r>
      <w:r w:rsidRPr="000D1BD1">
        <w:rPr>
          <w:b w:val="0"/>
          <w:sz w:val="22"/>
          <w:lang w:val="en-US"/>
        </w:rPr>
        <w:t xml:space="preserve"> to</w:t>
      </w:r>
      <w:r>
        <w:rPr>
          <w:b w:val="0"/>
          <w:sz w:val="22"/>
          <w:lang w:val="en-US"/>
        </w:rPr>
        <w:t xml:space="preserve"> UE RTD</w:t>
      </w:r>
    </w:p>
    <w:p w14:paraId="1694CE2B" w14:textId="77777777" w:rsidR="000D1BD1" w:rsidRDefault="000D1BD1" w:rsidP="000D1BD1">
      <w:pPr>
        <w:pStyle w:val="LGTdoc1"/>
        <w:numPr>
          <w:ilvl w:val="0"/>
          <w:numId w:val="9"/>
        </w:numPr>
        <w:snapToGrid/>
        <w:spacing w:beforeLines="0" w:before="100" w:beforeAutospacing="1" w:line="360" w:lineRule="auto"/>
        <w:contextualSpacing/>
        <w:rPr>
          <w:b w:val="0"/>
          <w:sz w:val="22"/>
          <w:lang w:val="en-US"/>
        </w:rPr>
      </w:pPr>
      <w:r w:rsidRPr="00425554">
        <w:rPr>
          <w:sz w:val="22"/>
          <w:lang w:val="en-US"/>
        </w:rPr>
        <w:t>Total TA</w:t>
      </w:r>
      <w:r>
        <w:rPr>
          <w:b w:val="0"/>
          <w:sz w:val="22"/>
          <w:lang w:val="en-US"/>
        </w:rPr>
        <w:t>: Common TA + UE specific TA</w:t>
      </w:r>
    </w:p>
    <w:p w14:paraId="25E9E1CB" w14:textId="77777777" w:rsidR="00CA7AC8" w:rsidRDefault="00CA7AC8" w:rsidP="00CA7AC8">
      <w:pPr>
        <w:pStyle w:val="LGTdoc1"/>
        <w:snapToGrid/>
        <w:spacing w:beforeLines="0" w:before="100" w:beforeAutospacing="1" w:line="360" w:lineRule="auto"/>
        <w:ind w:firstLineChars="150" w:firstLine="330"/>
        <w:contextualSpacing/>
        <w:rPr>
          <w:b w:val="0"/>
          <w:sz w:val="22"/>
          <w:lang w:val="en-US"/>
        </w:rPr>
      </w:pPr>
    </w:p>
    <w:p w14:paraId="1887E1C5" w14:textId="0D356646" w:rsidR="00CA7AC8" w:rsidRPr="006B2F4E" w:rsidRDefault="007E5EFF" w:rsidP="00CA7AC8">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Scenario</w:t>
      </w:r>
      <w:r w:rsidR="00FE76AA">
        <w:rPr>
          <w:sz w:val="22"/>
          <w:u w:val="single"/>
          <w:lang w:val="en-US"/>
        </w:rPr>
        <w:t>s</w:t>
      </w:r>
      <w:r>
        <w:rPr>
          <w:sz w:val="22"/>
          <w:u w:val="single"/>
          <w:lang w:val="en-US"/>
        </w:rPr>
        <w:t xml:space="preserve"> </w:t>
      </w:r>
      <w:r w:rsidR="00FE76AA">
        <w:rPr>
          <w:sz w:val="22"/>
          <w:u w:val="single"/>
          <w:lang w:val="en-US"/>
        </w:rPr>
        <w:t xml:space="preserve">requiring </w:t>
      </w:r>
      <w:r>
        <w:rPr>
          <w:sz w:val="22"/>
          <w:u w:val="single"/>
          <w:lang w:val="en-US"/>
        </w:rPr>
        <w:t>the TA from gNB</w:t>
      </w:r>
    </w:p>
    <w:p w14:paraId="2FECFECF" w14:textId="37E9754A" w:rsidR="00CA7AC8" w:rsidRDefault="00CA7AC8" w:rsidP="00C32431">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007E5EFF">
        <w:rPr>
          <w:b w:val="0"/>
          <w:sz w:val="22"/>
          <w:lang w:val="en-US"/>
        </w:rPr>
        <w:t>general, GNSS-equipped UE can obtain</w:t>
      </w:r>
      <w:r w:rsidR="000C79DF">
        <w:rPr>
          <w:b w:val="0"/>
          <w:sz w:val="22"/>
          <w:lang w:val="en-US"/>
        </w:rPr>
        <w:t xml:space="preserve"> its</w:t>
      </w:r>
      <w:r w:rsidR="007E5EFF">
        <w:rPr>
          <w:b w:val="0"/>
          <w:sz w:val="22"/>
          <w:lang w:val="en-US"/>
        </w:rPr>
        <w:t xml:space="preserve"> </w:t>
      </w:r>
      <w:r w:rsidR="00876D65">
        <w:rPr>
          <w:b w:val="0"/>
          <w:sz w:val="22"/>
          <w:lang w:val="en-US"/>
        </w:rPr>
        <w:t xml:space="preserve">own </w:t>
      </w:r>
      <w:r w:rsidR="007E5EFF">
        <w:rPr>
          <w:b w:val="0"/>
          <w:sz w:val="22"/>
          <w:lang w:val="en-US"/>
        </w:rPr>
        <w:t xml:space="preserve">location and reference time through GNSS. However, </w:t>
      </w:r>
      <w:r w:rsidR="007E5EFF" w:rsidRPr="007E5EFF">
        <w:rPr>
          <w:b w:val="0"/>
          <w:sz w:val="22"/>
          <w:lang w:val="en-US"/>
        </w:rPr>
        <w:t xml:space="preserve">if </w:t>
      </w:r>
      <w:r w:rsidR="007E5EFF">
        <w:rPr>
          <w:b w:val="0"/>
          <w:sz w:val="22"/>
          <w:lang w:val="en-US"/>
        </w:rPr>
        <w:t>GNSS-equipped UE</w:t>
      </w:r>
      <w:r w:rsidR="007E5EFF" w:rsidRPr="007E5EFF">
        <w:rPr>
          <w:b w:val="0"/>
          <w:sz w:val="22"/>
          <w:lang w:val="en-US"/>
        </w:rPr>
        <w:t xml:space="preserve"> </w:t>
      </w:r>
      <w:r w:rsidR="007E5EFF">
        <w:rPr>
          <w:b w:val="0"/>
          <w:sz w:val="22"/>
          <w:lang w:val="en-US"/>
        </w:rPr>
        <w:t>is</w:t>
      </w:r>
      <w:r w:rsidR="007E5EFF" w:rsidRPr="007E5EFF">
        <w:rPr>
          <w:b w:val="0"/>
          <w:sz w:val="22"/>
          <w:lang w:val="en-US"/>
        </w:rPr>
        <w:t xml:space="preserve"> in </w:t>
      </w:r>
      <w:r w:rsidR="007E5EFF">
        <w:rPr>
          <w:b w:val="0"/>
          <w:sz w:val="22"/>
          <w:lang w:val="en-US"/>
        </w:rPr>
        <w:t xml:space="preserve">a particular </w:t>
      </w:r>
      <w:r w:rsidR="007E5EFF" w:rsidRPr="007E5EFF">
        <w:rPr>
          <w:b w:val="0"/>
          <w:sz w:val="22"/>
          <w:lang w:val="en-US"/>
        </w:rPr>
        <w:t>situations (</w:t>
      </w:r>
      <w:r w:rsidR="007E5EFF">
        <w:rPr>
          <w:b w:val="0"/>
          <w:sz w:val="22"/>
          <w:lang w:val="en-US"/>
        </w:rPr>
        <w:t>e.g., indoor</w:t>
      </w:r>
      <w:r w:rsidR="007E5EFF" w:rsidRPr="007E5EFF">
        <w:rPr>
          <w:b w:val="0"/>
          <w:sz w:val="22"/>
          <w:lang w:val="en-US"/>
        </w:rPr>
        <w:t>, underground</w:t>
      </w:r>
      <w:r w:rsidR="007E5EFF">
        <w:rPr>
          <w:b w:val="0"/>
          <w:sz w:val="22"/>
          <w:lang w:val="en-US"/>
        </w:rPr>
        <w:t>, etc.</w:t>
      </w:r>
      <w:r w:rsidR="007E5EFF" w:rsidRPr="007E5EFF">
        <w:rPr>
          <w:b w:val="0"/>
          <w:sz w:val="22"/>
          <w:lang w:val="en-US"/>
        </w:rPr>
        <w:t>),</w:t>
      </w:r>
      <w:r w:rsidR="00FA62B4">
        <w:rPr>
          <w:b w:val="0"/>
          <w:sz w:val="22"/>
          <w:lang w:val="en-US"/>
        </w:rPr>
        <w:t xml:space="preserve"> it</w:t>
      </w:r>
      <w:r w:rsidR="007E5EFF" w:rsidRPr="007E5EFF">
        <w:rPr>
          <w:b w:val="0"/>
          <w:sz w:val="22"/>
          <w:lang w:val="en-US"/>
        </w:rPr>
        <w:t xml:space="preserve"> may be</w:t>
      </w:r>
      <w:r w:rsidR="000F46EB">
        <w:rPr>
          <w:b w:val="0"/>
          <w:sz w:val="22"/>
          <w:lang w:val="en-US"/>
        </w:rPr>
        <w:t xml:space="preserve"> hard to obtain</w:t>
      </w:r>
      <w:r w:rsidR="007E5EFF" w:rsidRPr="007E5EFF">
        <w:rPr>
          <w:b w:val="0"/>
          <w:sz w:val="22"/>
          <w:lang w:val="en-US"/>
        </w:rPr>
        <w:t xml:space="preserve"> the</w:t>
      </w:r>
      <w:r w:rsidR="000F46EB">
        <w:rPr>
          <w:b w:val="0"/>
          <w:sz w:val="22"/>
          <w:lang w:val="en-US"/>
        </w:rPr>
        <w:t xml:space="preserve"> accurate</w:t>
      </w:r>
      <w:r w:rsidR="007E5EFF" w:rsidRPr="007E5EFF">
        <w:rPr>
          <w:b w:val="0"/>
          <w:sz w:val="22"/>
          <w:lang w:val="en-US"/>
        </w:rPr>
        <w:t xml:space="preserve"> </w:t>
      </w:r>
      <w:r w:rsidR="00FA62B4">
        <w:rPr>
          <w:b w:val="0"/>
          <w:sz w:val="22"/>
          <w:lang w:val="en-US"/>
        </w:rPr>
        <w:t>l</w:t>
      </w:r>
      <w:r w:rsidR="007E5EFF" w:rsidRPr="007E5EFF">
        <w:rPr>
          <w:b w:val="0"/>
          <w:sz w:val="22"/>
          <w:lang w:val="en-US"/>
        </w:rPr>
        <w:t>ocation</w:t>
      </w:r>
      <w:r w:rsidR="00FA62B4">
        <w:rPr>
          <w:b w:val="0"/>
          <w:sz w:val="22"/>
          <w:lang w:val="en-US"/>
        </w:rPr>
        <w:t xml:space="preserve"> and reference time</w:t>
      </w:r>
      <w:r w:rsidR="007E5EFF" w:rsidRPr="007E5EFF">
        <w:rPr>
          <w:b w:val="0"/>
          <w:sz w:val="22"/>
          <w:lang w:val="en-US"/>
        </w:rPr>
        <w:t xml:space="preserve"> because the</w:t>
      </w:r>
      <w:r w:rsidR="00C32431">
        <w:rPr>
          <w:b w:val="0"/>
          <w:sz w:val="22"/>
          <w:lang w:val="en-US"/>
        </w:rPr>
        <w:t xml:space="preserve"> accuracy of the GNSS may be </w:t>
      </w:r>
      <w:r w:rsidR="000C79DF">
        <w:rPr>
          <w:b w:val="0"/>
          <w:sz w:val="22"/>
          <w:lang w:val="en-US"/>
        </w:rPr>
        <w:t>degraded</w:t>
      </w:r>
      <w:r w:rsidR="00C32431">
        <w:rPr>
          <w:b w:val="0"/>
          <w:sz w:val="22"/>
          <w:lang w:val="en-US"/>
        </w:rPr>
        <w:t>.</w:t>
      </w:r>
      <w:r w:rsidR="00C32431">
        <w:rPr>
          <w:rFonts w:hint="eastAsia"/>
          <w:b w:val="0"/>
          <w:sz w:val="22"/>
          <w:lang w:val="en-US"/>
        </w:rPr>
        <w:t xml:space="preserve"> </w:t>
      </w:r>
      <w:r w:rsidR="001A66B6">
        <w:rPr>
          <w:b w:val="0"/>
          <w:sz w:val="22"/>
          <w:lang w:val="en-US"/>
        </w:rPr>
        <w:t>Therefore,</w:t>
      </w:r>
      <w:r w:rsidR="008B7AF5">
        <w:rPr>
          <w:b w:val="0"/>
          <w:sz w:val="22"/>
          <w:lang w:val="en-US"/>
        </w:rPr>
        <w:t xml:space="preserve"> </w:t>
      </w:r>
      <w:r w:rsidR="00D963A7">
        <w:rPr>
          <w:b w:val="0"/>
          <w:sz w:val="22"/>
          <w:lang w:val="en-US"/>
        </w:rPr>
        <w:t xml:space="preserve">it is desirable to </w:t>
      </w:r>
      <w:r w:rsidR="008B7AF5">
        <w:rPr>
          <w:b w:val="0"/>
          <w:sz w:val="22"/>
          <w:lang w:val="en-US"/>
        </w:rPr>
        <w:t>support</w:t>
      </w:r>
      <w:r w:rsidR="00D963A7">
        <w:rPr>
          <w:b w:val="0"/>
          <w:sz w:val="22"/>
          <w:lang w:val="en-US"/>
        </w:rPr>
        <w:t xml:space="preserve"> the TA indication from gNB</w:t>
      </w:r>
      <w:r w:rsidR="008B7AF5">
        <w:rPr>
          <w:b w:val="0"/>
          <w:sz w:val="22"/>
          <w:lang w:val="en-US"/>
        </w:rPr>
        <w:t xml:space="preserve"> as an alternative way to acquiring accurate TA</w:t>
      </w:r>
      <w:r w:rsidR="00D963A7">
        <w:rPr>
          <w:b w:val="0"/>
          <w:sz w:val="22"/>
          <w:lang w:val="en-US"/>
        </w:rPr>
        <w:t>.</w:t>
      </w:r>
    </w:p>
    <w:p w14:paraId="1EB55922" w14:textId="0E030E0E" w:rsidR="00613D20" w:rsidRDefault="00D963A7"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lastRenderedPageBreak/>
        <w:t>Meanwhile</w:t>
      </w:r>
      <w:r w:rsidR="00A03332">
        <w:rPr>
          <w:rFonts w:hint="eastAsia"/>
          <w:b w:val="0"/>
          <w:sz w:val="22"/>
          <w:lang w:val="en-US"/>
        </w:rPr>
        <w:t xml:space="preserve">, </w:t>
      </w:r>
      <w:r w:rsidR="00A03332">
        <w:rPr>
          <w:b w:val="0"/>
          <w:sz w:val="22"/>
          <w:lang w:val="en-US"/>
        </w:rPr>
        <w:t xml:space="preserve">it was agreed that the K_offset is provided </w:t>
      </w:r>
      <w:r w:rsidR="00876D65">
        <w:rPr>
          <w:b w:val="0"/>
          <w:sz w:val="22"/>
          <w:lang w:val="en-US"/>
        </w:rPr>
        <w:t xml:space="preserve">by </w:t>
      </w:r>
      <w:r w:rsidR="00A03332">
        <w:rPr>
          <w:b w:val="0"/>
          <w:sz w:val="22"/>
          <w:lang w:val="en-US"/>
        </w:rPr>
        <w:t xml:space="preserve">system information in </w:t>
      </w:r>
      <w:r w:rsidR="006D23A5">
        <w:rPr>
          <w:b w:val="0"/>
          <w:sz w:val="22"/>
          <w:lang w:val="en-US"/>
        </w:rPr>
        <w:t>previous</w:t>
      </w:r>
      <w:r w:rsidR="00A03332">
        <w:rPr>
          <w:b w:val="0"/>
          <w:sz w:val="22"/>
          <w:lang w:val="en-US"/>
        </w:rPr>
        <w:t xml:space="preserve"> meeting. </w:t>
      </w:r>
      <w:r w:rsidR="007A616D">
        <w:rPr>
          <w:b w:val="0"/>
          <w:sz w:val="22"/>
          <w:lang w:val="en-US"/>
        </w:rPr>
        <w:t>When</w:t>
      </w:r>
      <w:r w:rsidR="00A03332">
        <w:rPr>
          <w:b w:val="0"/>
          <w:sz w:val="22"/>
          <w:lang w:val="en-US"/>
        </w:rPr>
        <w:t xml:space="preserve"> the K_offset is provided </w:t>
      </w:r>
      <w:r w:rsidR="00CE472F">
        <w:rPr>
          <w:b w:val="0"/>
          <w:sz w:val="22"/>
          <w:lang w:val="en-US"/>
        </w:rPr>
        <w:t>via</w:t>
      </w:r>
      <w:r w:rsidR="00A03332">
        <w:rPr>
          <w:b w:val="0"/>
          <w:sz w:val="22"/>
          <w:lang w:val="en-US"/>
        </w:rPr>
        <w:t xml:space="preserve"> system information, </w:t>
      </w:r>
      <w:r w:rsidR="007A616D">
        <w:rPr>
          <w:b w:val="0"/>
          <w:sz w:val="22"/>
          <w:lang w:val="en-US"/>
        </w:rPr>
        <w:t>gNB can calculate and provide the K_offset based on</w:t>
      </w:r>
      <w:r w:rsidR="006D23A5">
        <w:rPr>
          <w:b w:val="0"/>
          <w:sz w:val="22"/>
          <w:lang w:val="en-US"/>
        </w:rPr>
        <w:t xml:space="preserve"> the</w:t>
      </w:r>
      <w:r w:rsidR="007A616D">
        <w:rPr>
          <w:b w:val="0"/>
          <w:sz w:val="22"/>
          <w:lang w:val="en-US"/>
        </w:rPr>
        <w:t xml:space="preserve"> reference point. </w:t>
      </w:r>
      <w:r w:rsidRPr="00D963A7">
        <w:rPr>
          <w:b w:val="0"/>
          <w:sz w:val="22"/>
          <w:lang w:val="en-US"/>
        </w:rPr>
        <w:t xml:space="preserve">Therefore, it can be considered that the common TA </w:t>
      </w:r>
      <w:r w:rsidR="002A371A">
        <w:rPr>
          <w:b w:val="0"/>
          <w:sz w:val="22"/>
          <w:lang w:val="en-US"/>
        </w:rPr>
        <w:t>is</w:t>
      </w:r>
      <w:r w:rsidRPr="00D963A7">
        <w:rPr>
          <w:b w:val="0"/>
          <w:sz w:val="22"/>
          <w:lang w:val="en-US"/>
        </w:rPr>
        <w:t xml:space="preserve"> </w:t>
      </w:r>
      <w:r w:rsidR="006D23A5">
        <w:rPr>
          <w:b w:val="0"/>
          <w:sz w:val="22"/>
          <w:lang w:val="en-US"/>
        </w:rPr>
        <w:t>calculated based on K_offset</w:t>
      </w:r>
      <w:r w:rsidRPr="00D963A7">
        <w:rPr>
          <w:b w:val="0"/>
          <w:sz w:val="22"/>
          <w:lang w:val="en-US"/>
        </w:rPr>
        <w:t xml:space="preserve"> in case when the UE cannot </w:t>
      </w:r>
      <w:r w:rsidR="006D23A5">
        <w:rPr>
          <w:b w:val="0"/>
          <w:sz w:val="22"/>
          <w:lang w:val="en-US"/>
        </w:rPr>
        <w:t>estimate</w:t>
      </w:r>
      <w:r w:rsidRPr="00D963A7">
        <w:rPr>
          <w:b w:val="0"/>
          <w:sz w:val="22"/>
          <w:lang w:val="en-US"/>
        </w:rPr>
        <w:t xml:space="preserve"> the accurate TA.</w:t>
      </w:r>
    </w:p>
    <w:p w14:paraId="62D579D7" w14:textId="77777777" w:rsidR="00753312" w:rsidRDefault="00753312" w:rsidP="00F61E17">
      <w:pPr>
        <w:pStyle w:val="LGTdoc1"/>
        <w:snapToGrid/>
        <w:spacing w:beforeLines="0" w:before="100" w:beforeAutospacing="1" w:line="360" w:lineRule="auto"/>
        <w:ind w:firstLineChars="150" w:firstLine="330"/>
        <w:contextualSpacing/>
        <w:rPr>
          <w:b w:val="0"/>
          <w:sz w:val="22"/>
          <w:lang w:val="en-US"/>
        </w:rPr>
      </w:pPr>
    </w:p>
    <w:p w14:paraId="71BB0BFB" w14:textId="2F909A69" w:rsidR="00753312" w:rsidRPr="0016767D" w:rsidRDefault="007A0E98" w:rsidP="00753312">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sidR="00753312" w:rsidRPr="0016767D">
        <w:rPr>
          <w:sz w:val="22"/>
          <w:lang w:val="en-US"/>
        </w:rPr>
        <w:t xml:space="preserve">4. It is desirable to support the TA indication from gNB, because </w:t>
      </w:r>
      <w:r w:rsidR="008A6268" w:rsidRPr="0016767D">
        <w:rPr>
          <w:sz w:val="22"/>
          <w:lang w:val="en-US"/>
        </w:rPr>
        <w:t xml:space="preserve">the accuracy of the GNSS </w:t>
      </w:r>
      <w:r w:rsidR="000C79DF">
        <w:rPr>
          <w:sz w:val="22"/>
          <w:lang w:val="en-US"/>
        </w:rPr>
        <w:t xml:space="preserve">can be degraded </w:t>
      </w:r>
      <w:r w:rsidR="00753312" w:rsidRPr="0016767D">
        <w:rPr>
          <w:sz w:val="22"/>
          <w:lang w:val="en-US"/>
        </w:rPr>
        <w:t>in specific scenario</w:t>
      </w:r>
      <w:r w:rsidR="000C79DF">
        <w:rPr>
          <w:sz w:val="22"/>
          <w:lang w:val="en-US"/>
        </w:rPr>
        <w:t xml:space="preserve"> such as</w:t>
      </w:r>
      <w:r w:rsidR="00753312" w:rsidRPr="0016767D">
        <w:rPr>
          <w:sz w:val="22"/>
          <w:lang w:val="en-US"/>
        </w:rPr>
        <w:t xml:space="preserve"> indoor, underground, etc.</w:t>
      </w:r>
    </w:p>
    <w:p w14:paraId="7B948DAA" w14:textId="77777777" w:rsidR="00EC16C6" w:rsidRPr="0016767D" w:rsidRDefault="00EC16C6" w:rsidP="00753312">
      <w:pPr>
        <w:pStyle w:val="LGTdoc1"/>
        <w:snapToGrid/>
        <w:spacing w:beforeLines="0" w:before="100" w:beforeAutospacing="1" w:line="360" w:lineRule="auto"/>
        <w:ind w:firstLine="330"/>
        <w:contextualSpacing/>
        <w:rPr>
          <w:sz w:val="22"/>
          <w:lang w:val="en-US"/>
        </w:rPr>
      </w:pPr>
    </w:p>
    <w:p w14:paraId="11CB6D3E" w14:textId="59806823" w:rsidR="00124CEA" w:rsidRDefault="007A0E98" w:rsidP="00753312">
      <w:pPr>
        <w:pStyle w:val="LGTdoc1"/>
        <w:snapToGrid/>
        <w:spacing w:beforeLines="0" w:before="100" w:beforeAutospacing="1" w:line="360" w:lineRule="auto"/>
        <w:ind w:firstLine="330"/>
        <w:contextualSpacing/>
        <w:rPr>
          <w:sz w:val="22"/>
          <w:lang w:val="en-US"/>
        </w:rPr>
      </w:pPr>
      <w:r w:rsidRPr="0016767D">
        <w:rPr>
          <w:sz w:val="22"/>
          <w:lang w:val="en-US"/>
        </w:rPr>
        <w:t xml:space="preserve">Proposal </w:t>
      </w:r>
      <w:r w:rsidR="00124CEA" w:rsidRPr="0016767D">
        <w:rPr>
          <w:sz w:val="22"/>
          <w:lang w:val="en-US"/>
        </w:rPr>
        <w:t xml:space="preserve">5. It can be considered that the common TA </w:t>
      </w:r>
      <w:r w:rsidR="008A6268" w:rsidRPr="0016767D">
        <w:rPr>
          <w:sz w:val="22"/>
          <w:lang w:val="en-US"/>
        </w:rPr>
        <w:t>is</w:t>
      </w:r>
      <w:r w:rsidR="00124CEA" w:rsidRPr="0016767D">
        <w:rPr>
          <w:sz w:val="22"/>
          <w:lang w:val="en-US"/>
        </w:rPr>
        <w:t xml:space="preserve"> </w:t>
      </w:r>
      <w:r w:rsidR="008A6268" w:rsidRPr="0016767D">
        <w:rPr>
          <w:sz w:val="22"/>
          <w:lang w:val="en-US"/>
        </w:rPr>
        <w:t>calculated</w:t>
      </w:r>
      <w:r w:rsidR="00124CEA" w:rsidRPr="0016767D">
        <w:rPr>
          <w:sz w:val="22"/>
          <w:lang w:val="en-US"/>
        </w:rPr>
        <w:t xml:space="preserve"> based on K_offset in case when the UE cannot acquire the accurate TA.</w:t>
      </w:r>
    </w:p>
    <w:p w14:paraId="32B0188E" w14:textId="77777777" w:rsidR="00753312" w:rsidRPr="00753312" w:rsidRDefault="00753312" w:rsidP="00F61E17">
      <w:pPr>
        <w:pStyle w:val="LGTdoc1"/>
        <w:snapToGrid/>
        <w:spacing w:beforeLines="0" w:before="100" w:beforeAutospacing="1" w:line="360" w:lineRule="auto"/>
        <w:ind w:firstLineChars="150" w:firstLine="330"/>
        <w:contextualSpacing/>
        <w:rPr>
          <w:b w:val="0"/>
          <w:sz w:val="22"/>
          <w:lang w:val="en-US"/>
        </w:rPr>
      </w:pPr>
    </w:p>
    <w:p w14:paraId="204D7ECF" w14:textId="4F5D3F23" w:rsidR="008A6D37" w:rsidRPr="006B2F4E" w:rsidRDefault="008A6D37" w:rsidP="008A6D37">
      <w:pPr>
        <w:pStyle w:val="LGTdoc1"/>
        <w:numPr>
          <w:ilvl w:val="0"/>
          <w:numId w:val="10"/>
        </w:numPr>
        <w:snapToGrid/>
        <w:spacing w:beforeLines="0" w:before="100" w:beforeAutospacing="1" w:line="360" w:lineRule="auto"/>
        <w:contextualSpacing/>
        <w:rPr>
          <w:sz w:val="22"/>
          <w:u w:val="single"/>
          <w:lang w:val="en-US"/>
        </w:rPr>
      </w:pPr>
      <w:r>
        <w:rPr>
          <w:sz w:val="22"/>
          <w:u w:val="single"/>
          <w:lang w:val="en-US"/>
        </w:rPr>
        <w:t>TA command field in RAR</w:t>
      </w:r>
    </w:p>
    <w:p w14:paraId="477D193B" w14:textId="09980A51" w:rsidR="00871683" w:rsidRDefault="008A6D37"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S</w:t>
      </w:r>
      <w:r w:rsidR="004D52D0">
        <w:rPr>
          <w:b w:val="0"/>
          <w:sz w:val="22"/>
          <w:lang w:val="en-US"/>
        </w:rPr>
        <w:t>ince gNB provide</w:t>
      </w:r>
      <w:r w:rsidR="009935C5">
        <w:rPr>
          <w:b w:val="0"/>
          <w:sz w:val="22"/>
          <w:lang w:val="en-US"/>
        </w:rPr>
        <w:t>s</w:t>
      </w:r>
      <w:r w:rsidR="004D52D0">
        <w:rPr>
          <w:b w:val="0"/>
          <w:sz w:val="22"/>
          <w:lang w:val="en-US"/>
        </w:rPr>
        <w:t xml:space="preserve"> the common TA (i.e., service link + feeder link) based on the reference point and the UE specific differential TA </w:t>
      </w:r>
      <w:r w:rsidR="009935C5">
        <w:rPr>
          <w:b w:val="0"/>
          <w:sz w:val="22"/>
          <w:lang w:val="en-US"/>
        </w:rPr>
        <w:t xml:space="preserve">in </w:t>
      </w:r>
      <w:r w:rsidR="004D52D0">
        <w:rPr>
          <w:b w:val="0"/>
          <w:sz w:val="22"/>
          <w:lang w:val="en-US"/>
        </w:rPr>
        <w:t>RAR, the UE</w:t>
      </w:r>
      <w:r w:rsidR="009935C5">
        <w:rPr>
          <w:b w:val="0"/>
          <w:sz w:val="22"/>
          <w:lang w:val="en-US"/>
        </w:rPr>
        <w:t>s</w:t>
      </w:r>
      <w:r w:rsidR="004D52D0">
        <w:rPr>
          <w:b w:val="0"/>
          <w:sz w:val="22"/>
          <w:lang w:val="en-US"/>
        </w:rPr>
        <w:t xml:space="preserve"> can acquire the full TA </w:t>
      </w:r>
      <w:r w:rsidR="009935C5">
        <w:rPr>
          <w:b w:val="0"/>
          <w:sz w:val="22"/>
          <w:lang w:val="en-US"/>
        </w:rPr>
        <w:t>based on the above information.</w:t>
      </w:r>
      <w:r w:rsidR="009C67F0">
        <w:rPr>
          <w:b w:val="0"/>
          <w:sz w:val="22"/>
          <w:lang w:val="en-US"/>
        </w:rPr>
        <w:t xml:space="preserve"> </w:t>
      </w:r>
      <w:r w:rsidR="009935C5">
        <w:rPr>
          <w:b w:val="0"/>
          <w:sz w:val="22"/>
          <w:lang w:val="en-US"/>
        </w:rPr>
        <w:t xml:space="preserve">Here, some </w:t>
      </w:r>
      <w:r w:rsidR="00876D65">
        <w:rPr>
          <w:b w:val="0"/>
          <w:sz w:val="22"/>
          <w:lang w:val="en-US"/>
        </w:rPr>
        <w:t xml:space="preserve">companies suggested </w:t>
      </w:r>
      <w:r w:rsidR="009935C5">
        <w:rPr>
          <w:b w:val="0"/>
          <w:sz w:val="22"/>
          <w:lang w:val="en-US"/>
        </w:rPr>
        <w:t xml:space="preserve">that the negative value </w:t>
      </w:r>
      <w:r w:rsidR="00876D65">
        <w:rPr>
          <w:b w:val="0"/>
          <w:sz w:val="22"/>
          <w:lang w:val="en-US"/>
        </w:rPr>
        <w:t xml:space="preserve">is </w:t>
      </w:r>
      <w:r w:rsidR="009935C5">
        <w:rPr>
          <w:b w:val="0"/>
          <w:sz w:val="22"/>
          <w:lang w:val="en-US"/>
        </w:rPr>
        <w:t>necessary for TA command in RAR, but i</w:t>
      </w:r>
      <w:r w:rsidR="009935C5" w:rsidRPr="009935C5">
        <w:rPr>
          <w:b w:val="0"/>
          <w:sz w:val="22"/>
          <w:lang w:val="en-US"/>
        </w:rPr>
        <w:t xml:space="preserve">f </w:t>
      </w:r>
      <w:r w:rsidR="009935C5">
        <w:rPr>
          <w:b w:val="0"/>
          <w:sz w:val="22"/>
          <w:lang w:val="en-US"/>
        </w:rPr>
        <w:t>gNB</w:t>
      </w:r>
      <w:r w:rsidR="009935C5" w:rsidRPr="009935C5">
        <w:rPr>
          <w:b w:val="0"/>
          <w:sz w:val="22"/>
          <w:lang w:val="en-US"/>
        </w:rPr>
        <w:t xml:space="preserve"> </w:t>
      </w:r>
      <w:r w:rsidR="009935C5">
        <w:rPr>
          <w:b w:val="0"/>
          <w:sz w:val="22"/>
          <w:lang w:val="en-US"/>
        </w:rPr>
        <w:t>provides</w:t>
      </w:r>
      <w:r w:rsidR="009935C5" w:rsidRPr="009935C5">
        <w:rPr>
          <w:b w:val="0"/>
          <w:sz w:val="22"/>
          <w:lang w:val="en-US"/>
        </w:rPr>
        <w:t xml:space="preserve"> the common TA appropriately, it seems that </w:t>
      </w:r>
      <w:r w:rsidR="009935C5">
        <w:rPr>
          <w:b w:val="0"/>
          <w:sz w:val="22"/>
          <w:lang w:val="en-US"/>
        </w:rPr>
        <w:t>there is no problem with using only positive value for TA command in RAR.</w:t>
      </w:r>
      <w:r w:rsidR="00871683">
        <w:rPr>
          <w:b w:val="0"/>
          <w:sz w:val="22"/>
          <w:lang w:val="en-US"/>
        </w:rPr>
        <w:t xml:space="preserve"> </w:t>
      </w:r>
    </w:p>
    <w:p w14:paraId="352C5252" w14:textId="033A27A3" w:rsidR="0056216F" w:rsidRDefault="00871683"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Moreover, it is reasonable to enhance the step size of TA command in RAR because the cell coverage is larger than terrestrial networks (TN). However</w:t>
      </w:r>
      <w:r w:rsidR="009935C5">
        <w:rPr>
          <w:rFonts w:hint="eastAsia"/>
          <w:b w:val="0"/>
          <w:sz w:val="22"/>
          <w:lang w:val="en-US"/>
        </w:rPr>
        <w:t>,</w:t>
      </w:r>
      <w:r w:rsidR="009935C5">
        <w:rPr>
          <w:b w:val="0"/>
          <w:sz w:val="22"/>
          <w:lang w:val="en-US"/>
        </w:rPr>
        <w:t xml:space="preserve"> </w:t>
      </w:r>
      <w:r>
        <w:rPr>
          <w:b w:val="0"/>
          <w:sz w:val="22"/>
          <w:lang w:val="en-US"/>
        </w:rPr>
        <w:t xml:space="preserve">if step size of TA command in RAR is too large, gNB may not be able to provide the accurate TA to UE. </w:t>
      </w:r>
      <w:r w:rsidRPr="00871683">
        <w:rPr>
          <w:b w:val="0"/>
          <w:sz w:val="22"/>
          <w:lang w:val="en-US"/>
        </w:rPr>
        <w:t xml:space="preserve">Therefore, </w:t>
      </w:r>
      <w:r w:rsidR="005C6E21">
        <w:rPr>
          <w:b w:val="0"/>
          <w:sz w:val="22"/>
          <w:lang w:val="en-US"/>
        </w:rPr>
        <w:t xml:space="preserve">it is necessary to determine the appropriate TA step size, and as an alternatives, the </w:t>
      </w:r>
      <w:r w:rsidRPr="00871683">
        <w:rPr>
          <w:b w:val="0"/>
          <w:sz w:val="22"/>
          <w:lang w:val="en-US"/>
        </w:rPr>
        <w:t>multiple reference points can be considered</w:t>
      </w:r>
      <w:r w:rsidR="005C6E21">
        <w:rPr>
          <w:b w:val="0"/>
          <w:sz w:val="22"/>
          <w:lang w:val="en-US"/>
        </w:rPr>
        <w:t xml:space="preserve">. </w:t>
      </w:r>
    </w:p>
    <w:p w14:paraId="71DF1FE1" w14:textId="77777777" w:rsidR="005C6E21" w:rsidRDefault="005C6E21" w:rsidP="00F61E17">
      <w:pPr>
        <w:pStyle w:val="LGTdoc1"/>
        <w:snapToGrid/>
        <w:spacing w:beforeLines="0" w:before="100" w:beforeAutospacing="1" w:line="360" w:lineRule="auto"/>
        <w:ind w:firstLineChars="150" w:firstLine="330"/>
        <w:contextualSpacing/>
        <w:rPr>
          <w:b w:val="0"/>
          <w:sz w:val="22"/>
          <w:lang w:val="en-US"/>
        </w:rPr>
      </w:pPr>
    </w:p>
    <w:p w14:paraId="045653C4" w14:textId="28D0735C" w:rsidR="00D53103" w:rsidRDefault="00D53103" w:rsidP="00D53103">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7A0E98">
        <w:rPr>
          <w:sz w:val="22"/>
          <w:lang w:val="en-US"/>
        </w:rPr>
        <w:t>6</w:t>
      </w:r>
      <w:r>
        <w:rPr>
          <w:rFonts w:hint="eastAsia"/>
          <w:sz w:val="22"/>
          <w:lang w:val="en-US"/>
        </w:rPr>
        <w:t xml:space="preserve">. </w:t>
      </w:r>
      <w:r>
        <w:rPr>
          <w:sz w:val="22"/>
          <w:lang w:val="en-US"/>
        </w:rPr>
        <w:t>Regarding TA command in RAR, support enhancement approaches to cover large cell coverage.</w:t>
      </w:r>
    </w:p>
    <w:p w14:paraId="48413E87" w14:textId="63E79B58" w:rsidR="00D53103" w:rsidRDefault="00D53103" w:rsidP="00D53103">
      <w:pPr>
        <w:pStyle w:val="LGTdoc1"/>
        <w:numPr>
          <w:ilvl w:val="0"/>
          <w:numId w:val="11"/>
        </w:numPr>
        <w:snapToGrid/>
        <w:spacing w:beforeLines="0" w:before="100" w:beforeAutospacing="1" w:line="360" w:lineRule="auto"/>
        <w:contextualSpacing/>
        <w:rPr>
          <w:sz w:val="22"/>
          <w:lang w:val="en-US"/>
        </w:rPr>
      </w:pPr>
      <w:r>
        <w:rPr>
          <w:sz w:val="22"/>
          <w:lang w:val="en-US"/>
        </w:rPr>
        <w:t xml:space="preserve">Increase </w:t>
      </w:r>
      <w:r w:rsidRPr="00D53103">
        <w:rPr>
          <w:sz w:val="22"/>
          <w:lang w:val="en-US"/>
        </w:rPr>
        <w:t xml:space="preserve">the step size of TA command </w:t>
      </w:r>
      <w:r>
        <w:rPr>
          <w:sz w:val="22"/>
          <w:lang w:val="en-US"/>
        </w:rPr>
        <w:t xml:space="preserve">field </w:t>
      </w:r>
      <w:r w:rsidRPr="00D53103">
        <w:rPr>
          <w:sz w:val="22"/>
          <w:lang w:val="en-US"/>
        </w:rPr>
        <w:t>in RAR</w:t>
      </w:r>
    </w:p>
    <w:p w14:paraId="6B4E6C61" w14:textId="05D6C4ED" w:rsidR="00D53103" w:rsidRPr="00D53103" w:rsidRDefault="00D53103" w:rsidP="00D53103">
      <w:pPr>
        <w:pStyle w:val="LGTdoc1"/>
        <w:numPr>
          <w:ilvl w:val="0"/>
          <w:numId w:val="11"/>
        </w:numPr>
        <w:snapToGrid/>
        <w:spacing w:beforeLines="0" w:before="100" w:beforeAutospacing="1" w:line="360" w:lineRule="auto"/>
        <w:contextualSpacing/>
        <w:rPr>
          <w:sz w:val="22"/>
          <w:lang w:val="en-US"/>
        </w:rPr>
      </w:pPr>
      <w:r>
        <w:rPr>
          <w:sz w:val="22"/>
          <w:lang w:val="en-US"/>
        </w:rPr>
        <w:t>Support m</w:t>
      </w:r>
      <w:r>
        <w:rPr>
          <w:rFonts w:hint="eastAsia"/>
          <w:sz w:val="22"/>
          <w:lang w:val="en-US"/>
        </w:rPr>
        <w:t xml:space="preserve">ultiple </w:t>
      </w:r>
      <w:r>
        <w:rPr>
          <w:sz w:val="22"/>
          <w:lang w:val="en-US"/>
        </w:rPr>
        <w:t>reference</w:t>
      </w:r>
      <w:r>
        <w:rPr>
          <w:rFonts w:hint="eastAsia"/>
          <w:sz w:val="22"/>
          <w:lang w:val="en-US"/>
        </w:rPr>
        <w:t xml:space="preserve"> </w:t>
      </w:r>
      <w:r>
        <w:rPr>
          <w:sz w:val="22"/>
          <w:lang w:val="en-US"/>
        </w:rPr>
        <w:t>points</w:t>
      </w:r>
    </w:p>
    <w:p w14:paraId="495CC0B6" w14:textId="77777777" w:rsidR="00FA3537" w:rsidRPr="00D53103" w:rsidRDefault="00FA3537" w:rsidP="00F61E17">
      <w:pPr>
        <w:pStyle w:val="LGTdoc1"/>
        <w:snapToGrid/>
        <w:spacing w:beforeLines="0" w:before="100" w:beforeAutospacing="1" w:line="360" w:lineRule="auto"/>
        <w:ind w:firstLineChars="150" w:firstLine="330"/>
        <w:contextualSpacing/>
        <w:rPr>
          <w:b w:val="0"/>
          <w:sz w:val="22"/>
          <w:lang w:val="en-US"/>
        </w:rPr>
      </w:pPr>
    </w:p>
    <w:p w14:paraId="691F71D6" w14:textId="2C09B644" w:rsidR="00BA49B1" w:rsidRPr="00FF68F5" w:rsidRDefault="00BA49B1" w:rsidP="00E53197">
      <w:pPr>
        <w:pStyle w:val="3"/>
        <w:ind w:leftChars="200" w:left="1000" w:rightChars="100" w:right="220" w:hanging="560"/>
        <w:rPr>
          <w:rFonts w:ascii="Times New Roman" w:hAnsi="Times New Roman" w:cs="Times New Roman"/>
          <w:b/>
          <w:sz w:val="28"/>
        </w:rPr>
      </w:pPr>
      <w:r w:rsidRPr="00FF68F5">
        <w:rPr>
          <w:rFonts w:ascii="Times New Roman" w:hAnsi="Times New Roman" w:cs="Times New Roman"/>
          <w:b/>
          <w:sz w:val="28"/>
        </w:rPr>
        <w:t>2.1.</w:t>
      </w:r>
      <w:r>
        <w:rPr>
          <w:rFonts w:ascii="Times New Roman" w:hAnsi="Times New Roman" w:cs="Times New Roman"/>
          <w:b/>
          <w:sz w:val="28"/>
        </w:rPr>
        <w:t>3</w:t>
      </w:r>
      <w:r w:rsidRPr="00FF68F5">
        <w:rPr>
          <w:rFonts w:ascii="Times New Roman" w:hAnsi="Times New Roman" w:cs="Times New Roman"/>
          <w:b/>
          <w:sz w:val="28"/>
        </w:rPr>
        <w:t xml:space="preserve">. </w:t>
      </w:r>
      <w:r>
        <w:rPr>
          <w:rFonts w:ascii="Times New Roman" w:hAnsi="Times New Roman" w:cs="Times New Roman"/>
          <w:b/>
          <w:sz w:val="28"/>
        </w:rPr>
        <w:t>Details on additional information signaled from gNB</w:t>
      </w:r>
    </w:p>
    <w:p w14:paraId="7918FC51" w14:textId="25982FC9" w:rsidR="003C1F32" w:rsidRDefault="006E01C7" w:rsidP="00F61E17">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In case</w:t>
      </w:r>
      <w:r>
        <w:rPr>
          <w:b w:val="0"/>
          <w:sz w:val="22"/>
          <w:lang w:val="en-US"/>
        </w:rPr>
        <w:t>s</w:t>
      </w:r>
      <w:r>
        <w:rPr>
          <w:rFonts w:hint="eastAsia"/>
          <w:b w:val="0"/>
          <w:sz w:val="22"/>
          <w:lang w:val="en-US"/>
        </w:rPr>
        <w:t xml:space="preserve"> when the </w:t>
      </w:r>
      <w:r w:rsidR="003C1F32">
        <w:rPr>
          <w:b w:val="0"/>
          <w:sz w:val="22"/>
          <w:lang w:val="en-US"/>
        </w:rPr>
        <w:t xml:space="preserve">additional information (e.g., </w:t>
      </w:r>
      <w:r>
        <w:rPr>
          <w:rFonts w:hint="eastAsia"/>
          <w:b w:val="0"/>
          <w:sz w:val="22"/>
          <w:lang w:val="en-US"/>
        </w:rPr>
        <w:t>common TA</w:t>
      </w:r>
      <w:r w:rsidR="003C1F32">
        <w:rPr>
          <w:b w:val="0"/>
          <w:sz w:val="22"/>
          <w:lang w:val="en-US"/>
        </w:rPr>
        <w:t>, time stamp, etc.)</w:t>
      </w:r>
      <w:r>
        <w:rPr>
          <w:rFonts w:hint="eastAsia"/>
          <w:b w:val="0"/>
          <w:sz w:val="22"/>
          <w:lang w:val="en-US"/>
        </w:rPr>
        <w:t xml:space="preserve"> is provided by gNB, </w:t>
      </w:r>
      <w:r>
        <w:rPr>
          <w:b w:val="0"/>
          <w:sz w:val="22"/>
          <w:lang w:val="en-US"/>
        </w:rPr>
        <w:t>i</w:t>
      </w:r>
      <w:r w:rsidRPr="006E01C7">
        <w:rPr>
          <w:b w:val="0"/>
          <w:sz w:val="22"/>
          <w:lang w:val="en-US"/>
        </w:rPr>
        <w:t>t is necessary to</w:t>
      </w:r>
      <w:r w:rsidR="00876D65">
        <w:rPr>
          <w:b w:val="0"/>
          <w:sz w:val="22"/>
          <w:lang w:val="en-US"/>
        </w:rPr>
        <w:t xml:space="preserve"> be</w:t>
      </w:r>
      <w:r w:rsidRPr="006E01C7">
        <w:rPr>
          <w:b w:val="0"/>
          <w:sz w:val="22"/>
          <w:lang w:val="en-US"/>
        </w:rPr>
        <w:t xml:space="preserve"> discuss</w:t>
      </w:r>
      <w:r w:rsidR="00876D65">
        <w:rPr>
          <w:b w:val="0"/>
          <w:sz w:val="22"/>
          <w:lang w:val="en-US"/>
        </w:rPr>
        <w:t>ed</w:t>
      </w:r>
      <w:r w:rsidRPr="006E01C7">
        <w:rPr>
          <w:b w:val="0"/>
          <w:sz w:val="22"/>
          <w:lang w:val="en-US"/>
        </w:rPr>
        <w:t xml:space="preserve"> </w:t>
      </w:r>
      <w:r w:rsidR="00876D65" w:rsidRPr="006E01C7">
        <w:rPr>
          <w:b w:val="0"/>
          <w:sz w:val="22"/>
          <w:lang w:val="en-US"/>
        </w:rPr>
        <w:t xml:space="preserve">which DL signals and/or channels </w:t>
      </w:r>
      <w:r w:rsidR="00876D65">
        <w:rPr>
          <w:b w:val="0"/>
          <w:sz w:val="22"/>
          <w:lang w:val="en-US"/>
        </w:rPr>
        <w:t xml:space="preserve">will provide </w:t>
      </w:r>
      <w:r w:rsidRPr="006E01C7">
        <w:rPr>
          <w:b w:val="0"/>
          <w:sz w:val="22"/>
          <w:lang w:val="en-US"/>
        </w:rPr>
        <w:t>the.</w:t>
      </w:r>
      <w:r w:rsidR="003C1F32">
        <w:rPr>
          <w:b w:val="0"/>
          <w:sz w:val="22"/>
          <w:lang w:val="en-US"/>
        </w:rPr>
        <w:t xml:space="preserve"> First of all, in case when the UE is in RRC idle mode and/or RRC inactive mode, it is </w:t>
      </w:r>
      <w:r w:rsidR="0012398E">
        <w:rPr>
          <w:b w:val="0"/>
          <w:sz w:val="22"/>
          <w:lang w:val="en-US"/>
        </w:rPr>
        <w:t>reasonable</w:t>
      </w:r>
      <w:r w:rsidR="003C1F32">
        <w:rPr>
          <w:b w:val="0"/>
          <w:sz w:val="22"/>
          <w:lang w:val="en-US"/>
        </w:rPr>
        <w:t xml:space="preserve"> to provide the information via semi-static signaling (e.g., SIB). </w:t>
      </w:r>
    </w:p>
    <w:p w14:paraId="5178B680" w14:textId="5A6DFB5F" w:rsidR="006E01C7" w:rsidRDefault="003C1F32" w:rsidP="00F61E17">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However, in case when the UE is in RRC connected mode, it can be considered that the information is provided by dynamic signaling (e.g., GC PDCCH). </w:t>
      </w:r>
      <w:r w:rsidR="00DD5CCD" w:rsidRPr="00D92489">
        <w:rPr>
          <w:b w:val="0"/>
          <w:sz w:val="22"/>
          <w:lang w:val="en-US"/>
        </w:rPr>
        <w:t>Alternat</w:t>
      </w:r>
      <w:r w:rsidR="003F5D41" w:rsidRPr="00D92489">
        <w:rPr>
          <w:b w:val="0"/>
          <w:sz w:val="22"/>
          <w:lang w:val="en-US"/>
        </w:rPr>
        <w:t>iv</w:t>
      </w:r>
      <w:r w:rsidR="00DD5CCD" w:rsidRPr="00D92489">
        <w:rPr>
          <w:b w:val="0"/>
          <w:sz w:val="22"/>
          <w:lang w:val="en-US"/>
        </w:rPr>
        <w:t xml:space="preserve">ely, </w:t>
      </w:r>
      <w:r w:rsidR="0012398E">
        <w:rPr>
          <w:b w:val="0"/>
          <w:sz w:val="22"/>
          <w:lang w:val="en-US"/>
        </w:rPr>
        <w:t xml:space="preserve">it can </w:t>
      </w:r>
      <w:r w:rsidR="00876D65">
        <w:rPr>
          <w:b w:val="0"/>
          <w:sz w:val="22"/>
          <w:lang w:val="en-US"/>
        </w:rPr>
        <w:t xml:space="preserve">also </w:t>
      </w:r>
      <w:r w:rsidR="0012398E">
        <w:rPr>
          <w:b w:val="0"/>
          <w:sz w:val="22"/>
          <w:lang w:val="en-US"/>
        </w:rPr>
        <w:t xml:space="preserve">be considered that the </w:t>
      </w:r>
      <w:r w:rsidR="00DD5CCD" w:rsidRPr="00D92489">
        <w:rPr>
          <w:b w:val="0"/>
          <w:sz w:val="22"/>
          <w:lang w:val="en-US"/>
        </w:rPr>
        <w:lastRenderedPageBreak/>
        <w:t xml:space="preserve">initial </w:t>
      </w:r>
      <w:r>
        <w:rPr>
          <w:b w:val="0"/>
          <w:sz w:val="22"/>
          <w:lang w:val="en-US"/>
        </w:rPr>
        <w:t>information</w:t>
      </w:r>
      <w:r w:rsidR="00DD5CCD" w:rsidRPr="00D92489">
        <w:rPr>
          <w:b w:val="0"/>
          <w:sz w:val="22"/>
          <w:lang w:val="en-US"/>
        </w:rPr>
        <w:t xml:space="preserve"> </w:t>
      </w:r>
      <w:r w:rsidR="0012398E">
        <w:rPr>
          <w:b w:val="0"/>
          <w:sz w:val="22"/>
          <w:lang w:val="en-US"/>
        </w:rPr>
        <w:t>is</w:t>
      </w:r>
      <w:r w:rsidR="00DD5CCD" w:rsidRPr="00D92489">
        <w:rPr>
          <w:b w:val="0"/>
          <w:sz w:val="22"/>
          <w:lang w:val="en-US"/>
        </w:rPr>
        <w:t xml:space="preserve"> provided by semi-static signaling (e.g., SIB) and after that, the </w:t>
      </w:r>
      <w:r w:rsidR="005C6E21" w:rsidRPr="00D92489">
        <w:rPr>
          <w:b w:val="0"/>
          <w:sz w:val="22"/>
          <w:lang w:val="en-US"/>
        </w:rPr>
        <w:t xml:space="preserve">updated </w:t>
      </w:r>
      <w:r>
        <w:rPr>
          <w:b w:val="0"/>
          <w:sz w:val="22"/>
          <w:lang w:val="en-US"/>
        </w:rPr>
        <w:t xml:space="preserve">information </w:t>
      </w:r>
      <w:r w:rsidR="0012398E">
        <w:rPr>
          <w:b w:val="0"/>
          <w:sz w:val="22"/>
          <w:lang w:val="en-US"/>
        </w:rPr>
        <w:t xml:space="preserve">is </w:t>
      </w:r>
      <w:r w:rsidR="005C6E21" w:rsidRPr="00D92489">
        <w:rPr>
          <w:b w:val="0"/>
          <w:sz w:val="22"/>
          <w:lang w:val="en-US"/>
        </w:rPr>
        <w:t xml:space="preserve">provided </w:t>
      </w:r>
      <w:r w:rsidR="00DD5CCD" w:rsidRPr="00D92489">
        <w:rPr>
          <w:b w:val="0"/>
          <w:sz w:val="22"/>
          <w:lang w:val="en-US"/>
        </w:rPr>
        <w:t>by dynamic signaling (e.g., GC PDCCH).</w:t>
      </w:r>
    </w:p>
    <w:p w14:paraId="6E766E54" w14:textId="77777777" w:rsidR="00106F7F" w:rsidRDefault="00106F7F" w:rsidP="00F61E17">
      <w:pPr>
        <w:pStyle w:val="LGTdoc1"/>
        <w:snapToGrid/>
        <w:spacing w:beforeLines="0" w:before="100" w:beforeAutospacing="1" w:line="360" w:lineRule="auto"/>
        <w:ind w:firstLineChars="150" w:firstLine="330"/>
        <w:contextualSpacing/>
        <w:rPr>
          <w:b w:val="0"/>
          <w:sz w:val="22"/>
          <w:lang w:val="en-US"/>
        </w:rPr>
      </w:pPr>
    </w:p>
    <w:p w14:paraId="2AA79F9D" w14:textId="4851650C" w:rsidR="00740CD5" w:rsidRDefault="00106F7F" w:rsidP="00106F7F">
      <w:pPr>
        <w:pStyle w:val="LGTdoc1"/>
        <w:snapToGrid/>
        <w:spacing w:beforeLines="0" w:before="100" w:beforeAutospacing="1" w:line="360" w:lineRule="auto"/>
        <w:ind w:firstLine="330"/>
        <w:contextualSpacing/>
        <w:rPr>
          <w:sz w:val="22"/>
          <w:lang w:val="en-US"/>
        </w:rPr>
      </w:pPr>
      <w:r>
        <w:rPr>
          <w:sz w:val="22"/>
          <w:lang w:val="en-US"/>
        </w:rPr>
        <w:t xml:space="preserve">Proposal </w:t>
      </w:r>
      <w:r w:rsidR="007A0E98">
        <w:rPr>
          <w:sz w:val="22"/>
          <w:lang w:val="en-US"/>
        </w:rPr>
        <w:t>7</w:t>
      </w:r>
      <w:r>
        <w:rPr>
          <w:sz w:val="22"/>
          <w:lang w:val="en-US"/>
        </w:rPr>
        <w:t xml:space="preserve">. </w:t>
      </w:r>
    </w:p>
    <w:p w14:paraId="797A71FF" w14:textId="54566A4A" w:rsidR="00740CD5" w:rsidRDefault="00740CD5" w:rsidP="0077539A">
      <w:pPr>
        <w:pStyle w:val="LGTdoc1"/>
        <w:numPr>
          <w:ilvl w:val="0"/>
          <w:numId w:val="11"/>
        </w:numPr>
        <w:snapToGrid/>
        <w:spacing w:beforeLines="0" w:before="100" w:beforeAutospacing="1" w:line="360" w:lineRule="auto"/>
        <w:contextualSpacing/>
        <w:rPr>
          <w:sz w:val="22"/>
          <w:lang w:val="en-US"/>
        </w:rPr>
      </w:pPr>
      <w:r>
        <w:rPr>
          <w:sz w:val="22"/>
          <w:lang w:val="en-US"/>
        </w:rPr>
        <w:t xml:space="preserve">At least </w:t>
      </w:r>
      <w:r w:rsidR="00876D65">
        <w:rPr>
          <w:sz w:val="22"/>
          <w:lang w:val="en-US"/>
        </w:rPr>
        <w:t>for the</w:t>
      </w:r>
      <w:r w:rsidR="00876D65" w:rsidRPr="00106F7F">
        <w:rPr>
          <w:sz w:val="22"/>
          <w:lang w:val="en-US"/>
        </w:rPr>
        <w:t xml:space="preserve"> </w:t>
      </w:r>
      <w:r w:rsidR="00106F7F" w:rsidRPr="00106F7F">
        <w:rPr>
          <w:sz w:val="22"/>
          <w:lang w:val="en-US"/>
        </w:rPr>
        <w:t xml:space="preserve">case when the UE is in RRC idle mode and/or RRC inactive mode, it is </w:t>
      </w:r>
      <w:r w:rsidR="0077539A" w:rsidRPr="0077539A">
        <w:rPr>
          <w:sz w:val="22"/>
          <w:lang w:val="en-US"/>
        </w:rPr>
        <w:t xml:space="preserve">reasonable </w:t>
      </w:r>
      <w:r w:rsidR="00106F7F" w:rsidRPr="00106F7F">
        <w:rPr>
          <w:sz w:val="22"/>
          <w:lang w:val="en-US"/>
        </w:rPr>
        <w:t xml:space="preserve">to provide the </w:t>
      </w:r>
      <w:r>
        <w:rPr>
          <w:sz w:val="22"/>
          <w:lang w:val="en-US"/>
        </w:rPr>
        <w:t xml:space="preserve">additional </w:t>
      </w:r>
      <w:r w:rsidR="00106F7F" w:rsidRPr="00106F7F">
        <w:rPr>
          <w:sz w:val="22"/>
          <w:lang w:val="en-US"/>
        </w:rPr>
        <w:t>inform</w:t>
      </w:r>
      <w:r>
        <w:rPr>
          <w:sz w:val="22"/>
          <w:lang w:val="en-US"/>
        </w:rPr>
        <w:t>ation via semi-static signaling.</w:t>
      </w:r>
    </w:p>
    <w:p w14:paraId="4F32831B" w14:textId="1AAD22F8" w:rsidR="00106F7F" w:rsidRPr="00740CD5" w:rsidRDefault="00106F7F" w:rsidP="00740CD5">
      <w:pPr>
        <w:pStyle w:val="LGTdoc1"/>
        <w:numPr>
          <w:ilvl w:val="0"/>
          <w:numId w:val="11"/>
        </w:numPr>
        <w:snapToGrid/>
        <w:spacing w:beforeLines="0" w:before="100" w:beforeAutospacing="1" w:line="360" w:lineRule="auto"/>
        <w:contextualSpacing/>
        <w:rPr>
          <w:sz w:val="22"/>
          <w:lang w:val="en-US"/>
        </w:rPr>
      </w:pPr>
      <w:r w:rsidRPr="00740CD5">
        <w:rPr>
          <w:sz w:val="22"/>
          <w:lang w:val="en-US"/>
        </w:rPr>
        <w:t>In case when the UE is in RRC connected mode, it can be considered that the information is provided by dynamic signaling.</w:t>
      </w:r>
    </w:p>
    <w:p w14:paraId="6009F6F0" w14:textId="77777777" w:rsidR="00057041" w:rsidRPr="00057041" w:rsidRDefault="00057041" w:rsidP="00057041">
      <w:pPr>
        <w:rPr>
          <w:rFonts w:eastAsiaTheme="minorEastAsia"/>
        </w:rPr>
      </w:pPr>
    </w:p>
    <w:p w14:paraId="0157DCD8" w14:textId="7A819D74" w:rsidR="00CD6707" w:rsidRDefault="00CD6707" w:rsidP="00CD6707">
      <w:pPr>
        <w:pStyle w:val="2"/>
        <w:ind w:left="620" w:right="220"/>
        <w:rPr>
          <w:rFonts w:eastAsiaTheme="minorEastAsia"/>
        </w:rPr>
      </w:pPr>
      <w:r>
        <w:rPr>
          <w:rFonts w:eastAsiaTheme="minorEastAsia" w:hint="eastAsia"/>
        </w:rPr>
        <w:t xml:space="preserve">Enhancement on </w:t>
      </w:r>
      <w:r w:rsidR="0008332C">
        <w:rPr>
          <w:rFonts w:eastAsiaTheme="minorEastAsia"/>
        </w:rPr>
        <w:t xml:space="preserve">UL </w:t>
      </w:r>
      <w:r w:rsidR="001D756F">
        <w:rPr>
          <w:rFonts w:eastAsiaTheme="minorEastAsia"/>
        </w:rPr>
        <w:t>frequency synchronization</w:t>
      </w:r>
    </w:p>
    <w:p w14:paraId="13CA6DE1" w14:textId="1DABCEC0" w:rsidR="00CD6707" w:rsidRPr="00F61E17" w:rsidRDefault="0044652B" w:rsidP="0044652B">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According to the FL summaries of Rel-16 NTN Study Item phase, there is no critical issue with respect to the tracking performance including the impact of frequency shift. However, </w:t>
      </w:r>
      <w:r w:rsidRPr="0044652B">
        <w:rPr>
          <w:b w:val="0"/>
          <w:sz w:val="22"/>
          <w:lang w:val="en-US"/>
        </w:rPr>
        <w:t>due to the lack of the simulation results</w:t>
      </w:r>
      <w:r>
        <w:rPr>
          <w:b w:val="0"/>
          <w:sz w:val="22"/>
          <w:lang w:val="en-US"/>
        </w:rPr>
        <w:t xml:space="preserve"> regarding to UL frequency synchronization, some companies </w:t>
      </w:r>
      <w:r w:rsidR="006B1CEE">
        <w:rPr>
          <w:b w:val="0"/>
          <w:sz w:val="22"/>
          <w:lang w:val="en-US"/>
        </w:rPr>
        <w:t>expect</w:t>
      </w:r>
      <w:r>
        <w:rPr>
          <w:b w:val="0"/>
          <w:sz w:val="22"/>
          <w:lang w:val="en-US"/>
        </w:rPr>
        <w:t xml:space="preserve"> to </w:t>
      </w:r>
      <w:r w:rsidR="00876D65">
        <w:rPr>
          <w:b w:val="0"/>
          <w:sz w:val="22"/>
          <w:lang w:val="en-US"/>
        </w:rPr>
        <w:t xml:space="preserve">be shared </w:t>
      </w:r>
      <w:r>
        <w:rPr>
          <w:b w:val="0"/>
          <w:sz w:val="22"/>
          <w:lang w:val="en-US"/>
        </w:rPr>
        <w:t xml:space="preserve">more </w:t>
      </w:r>
      <w:r w:rsidR="00876D65">
        <w:rPr>
          <w:b w:val="0"/>
          <w:sz w:val="22"/>
          <w:lang w:val="en-US"/>
        </w:rPr>
        <w:t xml:space="preserve">views of other </w:t>
      </w:r>
      <w:r>
        <w:rPr>
          <w:b w:val="0"/>
          <w:sz w:val="22"/>
          <w:lang w:val="en-US"/>
        </w:rPr>
        <w:t xml:space="preserve">companies </w:t>
      </w:r>
      <w:r w:rsidR="00E0681E">
        <w:rPr>
          <w:b w:val="0"/>
          <w:sz w:val="22"/>
          <w:lang w:val="en-US"/>
        </w:rPr>
        <w:t>in WI phase</w:t>
      </w:r>
      <w:r>
        <w:rPr>
          <w:b w:val="0"/>
          <w:sz w:val="22"/>
          <w:lang w:val="en-US"/>
        </w:rPr>
        <w:t>. Therefore, if there is critical issues on UL frequency synchronization</w:t>
      </w:r>
      <w:r w:rsidR="00E0681E">
        <w:rPr>
          <w:b w:val="0"/>
          <w:sz w:val="22"/>
          <w:lang w:val="en-US"/>
        </w:rPr>
        <w:t xml:space="preserve">, some technical discussions may be needed in Rel-17 NTN Work Item phase. </w:t>
      </w:r>
    </w:p>
    <w:p w14:paraId="61D7837B" w14:textId="77777777" w:rsidR="00CD6707" w:rsidRPr="002F3E41" w:rsidRDefault="00CD6707" w:rsidP="00CD6707">
      <w:pPr>
        <w:pStyle w:val="LGTdoc1"/>
        <w:snapToGrid/>
        <w:spacing w:beforeLines="0" w:before="100" w:beforeAutospacing="1" w:line="360" w:lineRule="auto"/>
        <w:contextualSpacing/>
        <w:rPr>
          <w:b w:val="0"/>
          <w:sz w:val="22"/>
        </w:rPr>
      </w:pPr>
    </w:p>
    <w:p w14:paraId="5506DC73" w14:textId="77777777" w:rsidR="00DE63A0" w:rsidRDefault="00DE63A0" w:rsidP="004772D1">
      <w:pPr>
        <w:pStyle w:val="1"/>
        <w:numPr>
          <w:ilvl w:val="0"/>
          <w:numId w:val="1"/>
        </w:numPr>
        <w:ind w:left="426" w:hanging="426"/>
      </w:pPr>
      <w:r>
        <w:t>Conclusion</w:t>
      </w:r>
    </w:p>
    <w:p w14:paraId="350CDB46" w14:textId="6A3EB6FA" w:rsidR="00332ADC" w:rsidRDefault="00CD6707" w:rsidP="00C46AC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0681E">
        <w:rPr>
          <w:b w:val="0"/>
          <w:sz w:val="22"/>
          <w:lang w:val="en-US"/>
        </w:rPr>
        <w:t>t</w:t>
      </w:r>
      <w:r w:rsidR="00E0681E" w:rsidRPr="00F61E17">
        <w:rPr>
          <w:b w:val="0"/>
          <w:sz w:val="22"/>
          <w:lang w:val="en-US"/>
        </w:rPr>
        <w:t>he enhancement on UL time and frequency synchronization in NTN</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 observations and proposals:</w:t>
      </w:r>
    </w:p>
    <w:p w14:paraId="4D6E74EA" w14:textId="77777777" w:rsidR="00EC16C6" w:rsidRDefault="00EC16C6" w:rsidP="004B40C8">
      <w:pPr>
        <w:pStyle w:val="LGTdoc1"/>
        <w:snapToGrid/>
        <w:spacing w:beforeLines="0" w:before="100" w:beforeAutospacing="1" w:line="360" w:lineRule="auto"/>
        <w:ind w:firstLine="330"/>
        <w:contextualSpacing/>
        <w:rPr>
          <w:sz w:val="22"/>
          <w:lang w:val="en-US"/>
        </w:rPr>
      </w:pPr>
    </w:p>
    <w:p w14:paraId="70D9E919" w14:textId="77777777" w:rsidR="007D21C4" w:rsidRDefault="007D21C4" w:rsidP="007D21C4">
      <w:pPr>
        <w:pStyle w:val="LGTdoc1"/>
        <w:snapToGrid/>
        <w:spacing w:beforeLines="0" w:before="100" w:beforeAutospacing="1" w:line="360" w:lineRule="auto"/>
        <w:ind w:firstLine="330"/>
        <w:contextualSpacing/>
        <w:rPr>
          <w:b w:val="0"/>
          <w:sz w:val="22"/>
          <w:lang w:val="en-US"/>
        </w:rPr>
      </w:pPr>
      <w:r w:rsidRPr="009C67F0">
        <w:rPr>
          <w:rFonts w:hint="eastAsia"/>
          <w:sz w:val="22"/>
          <w:lang w:val="en-US"/>
        </w:rPr>
        <w:t>Observation</w:t>
      </w:r>
      <w:r w:rsidRPr="009C67F0">
        <w:rPr>
          <w:sz w:val="22"/>
          <w:lang w:val="en-US"/>
        </w:rPr>
        <w:t xml:space="preserve"> 1.</w:t>
      </w:r>
      <w:r w:rsidRPr="009C67F0">
        <w:rPr>
          <w:rFonts w:hint="eastAsia"/>
          <w:sz w:val="22"/>
          <w:lang w:val="en-US"/>
        </w:rPr>
        <w:t xml:space="preserve"> </w:t>
      </w:r>
      <w:r>
        <w:rPr>
          <w:sz w:val="22"/>
          <w:lang w:val="en-US"/>
        </w:rPr>
        <w:t xml:space="preserve">If </w:t>
      </w:r>
      <w:r w:rsidRPr="009C67F0">
        <w:rPr>
          <w:sz w:val="22"/>
          <w:lang w:val="en-US"/>
        </w:rPr>
        <w:t>Option 1</w:t>
      </w:r>
      <w:r>
        <w:rPr>
          <w:sz w:val="22"/>
          <w:lang w:val="en-US"/>
        </w:rPr>
        <w:t xml:space="preserve"> is supported</w:t>
      </w:r>
      <w:r w:rsidRPr="003671EA">
        <w:rPr>
          <w:sz w:val="22"/>
          <w:lang w:val="en-US"/>
        </w:rPr>
        <w:t>,</w:t>
      </w:r>
      <w:r>
        <w:rPr>
          <w:sz w:val="22"/>
          <w:lang w:val="en-US"/>
        </w:rPr>
        <w:t xml:space="preserve"> the common TA should be provided to UEs in order to acquire the total TA.</w:t>
      </w:r>
    </w:p>
    <w:p w14:paraId="0DC9A381" w14:textId="77777777" w:rsidR="0057696F" w:rsidRPr="007D21C4" w:rsidRDefault="0057696F" w:rsidP="004B40C8">
      <w:pPr>
        <w:pStyle w:val="LGTdoc1"/>
        <w:snapToGrid/>
        <w:spacing w:beforeLines="0" w:before="100" w:beforeAutospacing="1" w:line="360" w:lineRule="auto"/>
        <w:ind w:firstLine="330"/>
        <w:contextualSpacing/>
        <w:rPr>
          <w:b w:val="0"/>
          <w:sz w:val="22"/>
          <w:lang w:val="en-US"/>
        </w:rPr>
      </w:pPr>
    </w:p>
    <w:p w14:paraId="22DC69E8" w14:textId="77777777" w:rsidR="003E08F7" w:rsidRDefault="003E08F7" w:rsidP="003E08F7">
      <w:pPr>
        <w:pStyle w:val="LGTdoc1"/>
        <w:snapToGrid/>
        <w:spacing w:beforeLines="0" w:before="100" w:beforeAutospacing="1" w:line="360" w:lineRule="auto"/>
        <w:ind w:firstLine="330"/>
        <w:contextualSpacing/>
        <w:rPr>
          <w:b w:val="0"/>
          <w:sz w:val="22"/>
          <w:lang w:val="en-US"/>
        </w:rPr>
      </w:pPr>
      <w:r w:rsidRPr="009C67F0">
        <w:rPr>
          <w:rFonts w:hint="eastAsia"/>
          <w:sz w:val="22"/>
          <w:lang w:val="en-US"/>
        </w:rPr>
        <w:t>Observation</w:t>
      </w:r>
      <w:r w:rsidRPr="009C67F0">
        <w:rPr>
          <w:sz w:val="22"/>
          <w:lang w:val="en-US"/>
        </w:rPr>
        <w:t xml:space="preserve"> </w:t>
      </w:r>
      <w:r>
        <w:rPr>
          <w:sz w:val="22"/>
          <w:lang w:val="en-US"/>
        </w:rPr>
        <w:t>2</w:t>
      </w:r>
      <w:r w:rsidRPr="009C67F0">
        <w:rPr>
          <w:sz w:val="22"/>
          <w:lang w:val="en-US"/>
        </w:rPr>
        <w:t>.</w:t>
      </w:r>
      <w:r w:rsidRPr="009C67F0">
        <w:rPr>
          <w:rFonts w:hint="eastAsia"/>
          <w:sz w:val="22"/>
          <w:lang w:val="en-US"/>
        </w:rPr>
        <w:t xml:space="preserve"> </w:t>
      </w:r>
      <w:r>
        <w:rPr>
          <w:sz w:val="22"/>
          <w:lang w:val="en-US"/>
        </w:rPr>
        <w:t xml:space="preserve">Regarding </w:t>
      </w:r>
      <w:r w:rsidRPr="009C67F0">
        <w:rPr>
          <w:sz w:val="22"/>
          <w:lang w:val="en-US"/>
        </w:rPr>
        <w:t xml:space="preserve">Option </w:t>
      </w:r>
      <w:r>
        <w:rPr>
          <w:sz w:val="22"/>
          <w:lang w:val="en-US"/>
        </w:rPr>
        <w:t>2</w:t>
      </w:r>
      <w:r w:rsidRPr="003671EA">
        <w:rPr>
          <w:sz w:val="22"/>
          <w:lang w:val="en-US"/>
        </w:rPr>
        <w:t>,</w:t>
      </w:r>
      <w:r>
        <w:rPr>
          <w:sz w:val="22"/>
          <w:lang w:val="en-US"/>
        </w:rPr>
        <w:t xml:space="preserve"> the </w:t>
      </w:r>
      <w:r w:rsidRPr="00D2565A">
        <w:rPr>
          <w:sz w:val="22"/>
          <w:lang w:val="en-US"/>
        </w:rPr>
        <w:t xml:space="preserve">UE does not have to </w:t>
      </w:r>
      <w:r w:rsidRPr="000A69D8">
        <w:rPr>
          <w:sz w:val="22"/>
          <w:lang w:val="en-US"/>
        </w:rPr>
        <w:t>acquire the information of</w:t>
      </w:r>
      <w:r w:rsidRPr="00D2565A">
        <w:rPr>
          <w:sz w:val="22"/>
          <w:lang w:val="en-US"/>
        </w:rPr>
        <w:t xml:space="preserve"> </w:t>
      </w:r>
      <w:r>
        <w:rPr>
          <w:sz w:val="22"/>
          <w:lang w:val="en-US"/>
        </w:rPr>
        <w:t xml:space="preserve">its </w:t>
      </w:r>
      <w:r w:rsidRPr="00D2565A">
        <w:rPr>
          <w:sz w:val="22"/>
          <w:lang w:val="en-US"/>
        </w:rPr>
        <w:t>own position and the ephemeris of satellite</w:t>
      </w:r>
      <w:r>
        <w:rPr>
          <w:sz w:val="22"/>
          <w:lang w:val="en-US"/>
        </w:rPr>
        <w:t xml:space="preserve">, but </w:t>
      </w:r>
      <w:r w:rsidRPr="0057455C">
        <w:rPr>
          <w:sz w:val="22"/>
          <w:lang w:val="en-US"/>
        </w:rPr>
        <w:t>the TA estimation complexity can be increased</w:t>
      </w:r>
      <w:r>
        <w:rPr>
          <w:sz w:val="22"/>
          <w:lang w:val="en-US"/>
        </w:rPr>
        <w:t>.</w:t>
      </w:r>
    </w:p>
    <w:p w14:paraId="0B923D52" w14:textId="77777777" w:rsidR="0057696F" w:rsidRPr="007D21C4" w:rsidRDefault="0057696F" w:rsidP="004B40C8">
      <w:pPr>
        <w:pStyle w:val="LGTdoc1"/>
        <w:snapToGrid/>
        <w:spacing w:beforeLines="0" w:before="100" w:beforeAutospacing="1" w:line="360" w:lineRule="auto"/>
        <w:ind w:firstLine="330"/>
        <w:contextualSpacing/>
        <w:rPr>
          <w:b w:val="0"/>
          <w:sz w:val="22"/>
          <w:lang w:val="en-US"/>
        </w:rPr>
      </w:pPr>
    </w:p>
    <w:p w14:paraId="57DB41FA" w14:textId="7DC661EA" w:rsidR="007D21C4" w:rsidRDefault="007D21C4" w:rsidP="007D21C4">
      <w:pPr>
        <w:pStyle w:val="LGTdoc1"/>
        <w:snapToGrid/>
        <w:spacing w:beforeLines="0" w:before="100" w:beforeAutospacing="1" w:line="360" w:lineRule="auto"/>
        <w:ind w:firstLine="330"/>
        <w:contextualSpacing/>
        <w:rPr>
          <w:sz w:val="22"/>
          <w:lang w:val="en-US"/>
        </w:rPr>
      </w:pPr>
      <w:r w:rsidRPr="009C67F0">
        <w:rPr>
          <w:rFonts w:hint="eastAsia"/>
          <w:sz w:val="22"/>
          <w:lang w:val="en-US"/>
        </w:rPr>
        <w:t>Observation</w:t>
      </w:r>
      <w:r w:rsidRPr="009C67F0">
        <w:rPr>
          <w:sz w:val="22"/>
          <w:lang w:val="en-US"/>
        </w:rPr>
        <w:t xml:space="preserve"> </w:t>
      </w:r>
      <w:r>
        <w:rPr>
          <w:sz w:val="22"/>
          <w:lang w:val="en-US"/>
        </w:rPr>
        <w:t>3</w:t>
      </w:r>
      <w:r w:rsidRPr="009C67F0">
        <w:rPr>
          <w:sz w:val="22"/>
          <w:lang w:val="en-US"/>
        </w:rPr>
        <w:t>.</w:t>
      </w:r>
      <w:r w:rsidRPr="009C67F0">
        <w:rPr>
          <w:rFonts w:hint="eastAsia"/>
          <w:sz w:val="22"/>
          <w:lang w:val="en-US"/>
        </w:rPr>
        <w:t xml:space="preserve"> </w:t>
      </w:r>
      <w:r>
        <w:rPr>
          <w:sz w:val="22"/>
          <w:lang w:val="en-US"/>
        </w:rPr>
        <w:t xml:space="preserve">Both </w:t>
      </w:r>
      <w:r w:rsidRPr="009C67F0">
        <w:rPr>
          <w:sz w:val="22"/>
          <w:lang w:val="en-US"/>
        </w:rPr>
        <w:t>Option 1</w:t>
      </w:r>
      <w:r>
        <w:rPr>
          <w:sz w:val="22"/>
          <w:lang w:val="en-US"/>
        </w:rPr>
        <w:t xml:space="preserve"> and Option 2 can </w:t>
      </w:r>
      <w:r w:rsidR="00624EAC" w:rsidRPr="002505DE">
        <w:rPr>
          <w:sz w:val="22"/>
          <w:lang w:val="en-US"/>
        </w:rPr>
        <w:t>work properly for autonomous TA acquisition, but it is preferred that the one option should be down selected in order to reduce the UE implementation complexity in Rel-17 NTN</w:t>
      </w:r>
      <w:r>
        <w:rPr>
          <w:sz w:val="22"/>
          <w:lang w:val="en-US"/>
        </w:rPr>
        <w:t>.</w:t>
      </w:r>
    </w:p>
    <w:p w14:paraId="044721C6" w14:textId="77777777" w:rsidR="0057696F" w:rsidRPr="007D21C4" w:rsidRDefault="0057696F" w:rsidP="004B40C8">
      <w:pPr>
        <w:pStyle w:val="LGTdoc1"/>
        <w:snapToGrid/>
        <w:spacing w:beforeLines="0" w:before="100" w:beforeAutospacing="1" w:line="360" w:lineRule="auto"/>
        <w:ind w:firstLine="330"/>
        <w:contextualSpacing/>
        <w:rPr>
          <w:sz w:val="22"/>
          <w:lang w:val="en-US"/>
        </w:rPr>
      </w:pPr>
    </w:p>
    <w:p w14:paraId="10C94439" w14:textId="77777777" w:rsidR="007D21C4" w:rsidRDefault="007D21C4" w:rsidP="007D21C4">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1. </w:t>
      </w:r>
      <w:r>
        <w:rPr>
          <w:sz w:val="22"/>
          <w:lang w:val="en-US"/>
        </w:rPr>
        <w:t>F</w:t>
      </w:r>
      <w:r w:rsidRPr="002121BD">
        <w:rPr>
          <w:sz w:val="22"/>
          <w:lang w:val="en-US"/>
        </w:rPr>
        <w:t>urther discussion should be</w:t>
      </w:r>
      <w:r>
        <w:rPr>
          <w:sz w:val="22"/>
          <w:lang w:val="en-US"/>
        </w:rPr>
        <w:t xml:space="preserve"> </w:t>
      </w:r>
      <w:r w:rsidRPr="002121BD">
        <w:rPr>
          <w:sz w:val="22"/>
          <w:lang w:val="en-US"/>
        </w:rPr>
        <w:t>needed on which signal</w:t>
      </w:r>
      <w:r>
        <w:rPr>
          <w:sz w:val="22"/>
          <w:lang w:val="en-US"/>
        </w:rPr>
        <w:t>s</w:t>
      </w:r>
      <w:r w:rsidRPr="002121BD">
        <w:rPr>
          <w:sz w:val="22"/>
          <w:lang w:val="en-US"/>
        </w:rPr>
        <w:t>/channels to transmit additional information</w:t>
      </w:r>
      <w:r>
        <w:rPr>
          <w:sz w:val="22"/>
          <w:lang w:val="en-US"/>
        </w:rPr>
        <w:t xml:space="preserve"> (e.g., Common TA, reference time, etc.)</w:t>
      </w:r>
      <w:r w:rsidRPr="002121BD">
        <w:rPr>
          <w:sz w:val="22"/>
          <w:lang w:val="en-US"/>
        </w:rPr>
        <w:t xml:space="preserve"> provided by gNB</w:t>
      </w:r>
      <w:r>
        <w:rPr>
          <w:sz w:val="22"/>
          <w:lang w:val="en-US"/>
        </w:rPr>
        <w:t>.</w:t>
      </w:r>
    </w:p>
    <w:p w14:paraId="412CFAD3" w14:textId="77777777" w:rsidR="0057696F" w:rsidRPr="007D21C4" w:rsidRDefault="0057696F" w:rsidP="004B40C8">
      <w:pPr>
        <w:pStyle w:val="LGTdoc1"/>
        <w:snapToGrid/>
        <w:spacing w:beforeLines="0" w:before="100" w:beforeAutospacing="1" w:line="360" w:lineRule="auto"/>
        <w:ind w:firstLine="330"/>
        <w:contextualSpacing/>
        <w:rPr>
          <w:sz w:val="22"/>
          <w:lang w:val="en-US"/>
        </w:rPr>
      </w:pPr>
    </w:p>
    <w:p w14:paraId="16AA667B" w14:textId="7C53B7D3" w:rsidR="009F44E9" w:rsidRDefault="009F44E9" w:rsidP="009F44E9">
      <w:pPr>
        <w:pStyle w:val="LGTdoc1"/>
        <w:snapToGrid/>
        <w:spacing w:beforeLines="0" w:before="100" w:beforeAutospacing="1" w:line="360" w:lineRule="auto"/>
        <w:ind w:firstLine="330"/>
        <w:contextualSpacing/>
        <w:rPr>
          <w:sz w:val="22"/>
          <w:lang w:val="en-US"/>
        </w:rPr>
      </w:pPr>
      <w:r>
        <w:rPr>
          <w:rFonts w:hint="eastAsia"/>
          <w:sz w:val="22"/>
          <w:lang w:val="en-US"/>
        </w:rPr>
        <w:lastRenderedPageBreak/>
        <w:t xml:space="preserve">Proposal </w:t>
      </w:r>
      <w:r>
        <w:rPr>
          <w:sz w:val="22"/>
          <w:lang w:val="en-US"/>
        </w:rPr>
        <w:t>2</w:t>
      </w:r>
      <w:r>
        <w:rPr>
          <w:rFonts w:hint="eastAsia"/>
          <w:sz w:val="22"/>
          <w:lang w:val="en-US"/>
        </w:rPr>
        <w:t xml:space="preserve">. </w:t>
      </w:r>
      <w:r w:rsidR="00624EAC">
        <w:rPr>
          <w:sz w:val="22"/>
          <w:lang w:val="en-US"/>
        </w:rPr>
        <w:t>W</w:t>
      </w:r>
      <w:r w:rsidR="00624EAC" w:rsidRPr="00C071B3">
        <w:rPr>
          <w:sz w:val="22"/>
          <w:lang w:val="en-US"/>
        </w:rPr>
        <w:t>ithin pre-defined set of TA offsets</w:t>
      </w:r>
      <w:r w:rsidR="00624EAC">
        <w:rPr>
          <w:sz w:val="22"/>
          <w:lang w:val="en-US"/>
        </w:rPr>
        <w:t>, t</w:t>
      </w:r>
      <w:r w:rsidRPr="00B206B9">
        <w:rPr>
          <w:sz w:val="22"/>
          <w:lang w:val="en-US"/>
        </w:rPr>
        <w:t xml:space="preserve">he TA offset can be provided by gNB via higher layer signing (e.g., </w:t>
      </w:r>
      <w:r>
        <w:rPr>
          <w:sz w:val="22"/>
          <w:lang w:val="en-US"/>
        </w:rPr>
        <w:t>SIB or dedicated RRC signaling).</w:t>
      </w:r>
    </w:p>
    <w:p w14:paraId="222A4870" w14:textId="46FCFBBF" w:rsidR="009F44E9" w:rsidRDefault="009F44E9" w:rsidP="009F44E9">
      <w:pPr>
        <w:pStyle w:val="LGTdoc1"/>
        <w:numPr>
          <w:ilvl w:val="0"/>
          <w:numId w:val="11"/>
        </w:numPr>
        <w:snapToGrid/>
        <w:spacing w:beforeLines="0" w:before="100" w:beforeAutospacing="1" w:line="360" w:lineRule="auto"/>
        <w:contextualSpacing/>
        <w:rPr>
          <w:sz w:val="22"/>
          <w:lang w:val="en-US"/>
        </w:rPr>
      </w:pPr>
      <w:r>
        <w:rPr>
          <w:sz w:val="22"/>
          <w:lang w:val="en-US"/>
        </w:rPr>
        <w:t xml:space="preserve">The </w:t>
      </w:r>
      <w:r w:rsidRPr="00B206B9">
        <w:rPr>
          <w:sz w:val="22"/>
          <w:lang w:val="en-US"/>
        </w:rPr>
        <w:t>TA offset can be independently corresponding to different ROs (or R</w:t>
      </w:r>
      <w:r>
        <w:rPr>
          <w:sz w:val="22"/>
          <w:lang w:val="en-US"/>
        </w:rPr>
        <w:t>O groups)</w:t>
      </w:r>
    </w:p>
    <w:p w14:paraId="759F4EC2" w14:textId="77777777" w:rsidR="0057696F" w:rsidRPr="009F44E9" w:rsidRDefault="0057696F" w:rsidP="0057696F">
      <w:pPr>
        <w:pStyle w:val="LGTdoc1"/>
        <w:snapToGrid/>
        <w:spacing w:beforeLines="0" w:before="100" w:beforeAutospacing="1" w:line="360" w:lineRule="auto"/>
        <w:ind w:left="690"/>
        <w:contextualSpacing/>
        <w:rPr>
          <w:sz w:val="22"/>
          <w:lang w:val="en-US"/>
        </w:rPr>
      </w:pPr>
    </w:p>
    <w:p w14:paraId="62F94F59" w14:textId="77777777" w:rsidR="00BA76C7" w:rsidRDefault="00BA76C7" w:rsidP="00BA76C7">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Pr>
          <w:sz w:val="22"/>
          <w:lang w:val="en-US"/>
        </w:rPr>
        <w:t>3</w:t>
      </w:r>
      <w:r>
        <w:rPr>
          <w:rFonts w:hint="eastAsia"/>
          <w:sz w:val="22"/>
          <w:lang w:val="en-US"/>
        </w:rPr>
        <w:t xml:space="preserve">. </w:t>
      </w:r>
      <w:r>
        <w:rPr>
          <w:sz w:val="22"/>
          <w:lang w:val="en-US"/>
        </w:rPr>
        <w:t>Support implicit reporting of TA estimated by the UE.</w:t>
      </w:r>
    </w:p>
    <w:p w14:paraId="1165F95A" w14:textId="77777777" w:rsidR="00BA76C7" w:rsidRDefault="00BA76C7" w:rsidP="00BA76C7">
      <w:pPr>
        <w:pStyle w:val="LGTdoc1"/>
        <w:numPr>
          <w:ilvl w:val="0"/>
          <w:numId w:val="11"/>
        </w:numPr>
        <w:snapToGrid/>
        <w:spacing w:beforeLines="0" w:before="100" w:beforeAutospacing="1" w:line="360" w:lineRule="auto"/>
        <w:contextualSpacing/>
        <w:rPr>
          <w:sz w:val="22"/>
          <w:lang w:val="en-US"/>
        </w:rPr>
      </w:pPr>
      <w:r>
        <w:rPr>
          <w:sz w:val="22"/>
          <w:lang w:val="en-US"/>
        </w:rPr>
        <w:t>The different TA (or the range of TA) can be mapped for different ROs (or RO groups)</w:t>
      </w:r>
    </w:p>
    <w:p w14:paraId="7B9D6E12" w14:textId="77777777" w:rsidR="0057696F" w:rsidRPr="00BA76C7" w:rsidRDefault="0057696F" w:rsidP="0057696F">
      <w:pPr>
        <w:pStyle w:val="LGTdoc1"/>
        <w:snapToGrid/>
        <w:spacing w:beforeLines="0" w:before="100" w:beforeAutospacing="1" w:line="360" w:lineRule="auto"/>
        <w:ind w:left="690"/>
        <w:contextualSpacing/>
        <w:rPr>
          <w:sz w:val="22"/>
          <w:lang w:val="en-US"/>
        </w:rPr>
      </w:pPr>
    </w:p>
    <w:p w14:paraId="5169831D" w14:textId="197AD1CD" w:rsidR="004D05C0" w:rsidRDefault="00624EAC" w:rsidP="004D05C0">
      <w:pPr>
        <w:pStyle w:val="LGTdoc1"/>
        <w:snapToGrid/>
        <w:spacing w:beforeLines="0" w:before="100" w:beforeAutospacing="1" w:line="360" w:lineRule="auto"/>
        <w:ind w:firstLine="330"/>
        <w:contextualSpacing/>
        <w:rPr>
          <w:sz w:val="22"/>
          <w:lang w:val="en-US"/>
        </w:rPr>
      </w:pPr>
      <w:r>
        <w:rPr>
          <w:sz w:val="22"/>
          <w:lang w:val="en-US"/>
        </w:rPr>
        <w:t>Proposal</w:t>
      </w:r>
      <w:r w:rsidRPr="009C67F0">
        <w:rPr>
          <w:sz w:val="22"/>
          <w:lang w:val="en-US"/>
        </w:rPr>
        <w:t xml:space="preserve"> </w:t>
      </w:r>
      <w:r w:rsidR="004D05C0">
        <w:rPr>
          <w:sz w:val="22"/>
          <w:lang w:val="en-US"/>
        </w:rPr>
        <w:t>4</w:t>
      </w:r>
      <w:r w:rsidR="004D05C0" w:rsidRPr="009C67F0">
        <w:rPr>
          <w:sz w:val="22"/>
          <w:lang w:val="en-US"/>
        </w:rPr>
        <w:t>.</w:t>
      </w:r>
      <w:r w:rsidR="004D05C0" w:rsidRPr="009C67F0">
        <w:rPr>
          <w:rFonts w:hint="eastAsia"/>
          <w:sz w:val="22"/>
          <w:lang w:val="en-US"/>
        </w:rPr>
        <w:t xml:space="preserve"> </w:t>
      </w:r>
      <w:r w:rsidR="004D05C0">
        <w:rPr>
          <w:sz w:val="22"/>
          <w:lang w:val="en-US"/>
        </w:rPr>
        <w:t>I</w:t>
      </w:r>
      <w:r w:rsidR="004D05C0" w:rsidRPr="00753312">
        <w:rPr>
          <w:sz w:val="22"/>
          <w:lang w:val="en-US"/>
        </w:rPr>
        <w:t>t is desirable to support</w:t>
      </w:r>
      <w:r w:rsidR="004D05C0">
        <w:rPr>
          <w:sz w:val="22"/>
          <w:lang w:val="en-US"/>
        </w:rPr>
        <w:t xml:space="preserve"> the TA indication from gNB, </w:t>
      </w:r>
      <w:r w:rsidR="004D05C0" w:rsidRPr="00753312">
        <w:rPr>
          <w:sz w:val="22"/>
          <w:lang w:val="en-US"/>
        </w:rPr>
        <w:t xml:space="preserve">because </w:t>
      </w:r>
      <w:r w:rsidR="004D05C0" w:rsidRPr="008A6268">
        <w:rPr>
          <w:sz w:val="22"/>
          <w:lang w:val="en-US"/>
        </w:rPr>
        <w:t>the accuracy of the GNSS may be reduced</w:t>
      </w:r>
      <w:r w:rsidR="004D05C0">
        <w:rPr>
          <w:sz w:val="22"/>
          <w:lang w:val="en-US"/>
        </w:rPr>
        <w:t xml:space="preserve"> in specific scenario</w:t>
      </w:r>
      <w:r w:rsidR="009876B8">
        <w:rPr>
          <w:sz w:val="22"/>
          <w:lang w:val="en-US"/>
        </w:rPr>
        <w:t xml:space="preserve"> such as</w:t>
      </w:r>
      <w:r w:rsidR="004D05C0">
        <w:rPr>
          <w:sz w:val="22"/>
          <w:lang w:val="en-US"/>
        </w:rPr>
        <w:t xml:space="preserve"> </w:t>
      </w:r>
      <w:r w:rsidR="004D05C0" w:rsidRPr="00753312">
        <w:rPr>
          <w:sz w:val="22"/>
          <w:lang w:val="en-US"/>
        </w:rPr>
        <w:t>indoor, underground, etc.</w:t>
      </w:r>
    </w:p>
    <w:p w14:paraId="57D7D9A2" w14:textId="77777777" w:rsidR="004D05C0" w:rsidRDefault="004D05C0" w:rsidP="004D05C0">
      <w:pPr>
        <w:pStyle w:val="LGTdoc1"/>
        <w:snapToGrid/>
        <w:spacing w:beforeLines="0" w:before="100" w:beforeAutospacing="1" w:line="360" w:lineRule="auto"/>
        <w:ind w:firstLine="330"/>
        <w:contextualSpacing/>
        <w:rPr>
          <w:sz w:val="22"/>
          <w:lang w:val="en-US"/>
        </w:rPr>
      </w:pPr>
    </w:p>
    <w:p w14:paraId="0EC4FD7D" w14:textId="019EE822" w:rsidR="004D05C0" w:rsidRDefault="00624EAC" w:rsidP="004D05C0">
      <w:pPr>
        <w:pStyle w:val="LGTdoc1"/>
        <w:snapToGrid/>
        <w:spacing w:beforeLines="0" w:before="100" w:beforeAutospacing="1" w:line="360" w:lineRule="auto"/>
        <w:ind w:firstLine="330"/>
        <w:contextualSpacing/>
        <w:rPr>
          <w:sz w:val="22"/>
          <w:lang w:val="en-US"/>
        </w:rPr>
      </w:pPr>
      <w:r>
        <w:rPr>
          <w:sz w:val="22"/>
          <w:lang w:val="en-US"/>
        </w:rPr>
        <w:t>Proposal</w:t>
      </w:r>
      <w:r w:rsidRPr="009C67F0">
        <w:rPr>
          <w:sz w:val="22"/>
          <w:lang w:val="en-US"/>
        </w:rPr>
        <w:t xml:space="preserve"> </w:t>
      </w:r>
      <w:r w:rsidR="004D05C0">
        <w:rPr>
          <w:sz w:val="22"/>
          <w:lang w:val="en-US"/>
        </w:rPr>
        <w:t>5. I</w:t>
      </w:r>
      <w:r w:rsidR="004D05C0" w:rsidRPr="00124CEA">
        <w:rPr>
          <w:sz w:val="22"/>
          <w:lang w:val="en-US"/>
        </w:rPr>
        <w:t xml:space="preserve">t can be considered that the common TA </w:t>
      </w:r>
      <w:r w:rsidR="004D05C0">
        <w:rPr>
          <w:sz w:val="22"/>
          <w:lang w:val="en-US"/>
        </w:rPr>
        <w:t>is</w:t>
      </w:r>
      <w:r w:rsidR="004D05C0" w:rsidRPr="00124CEA">
        <w:rPr>
          <w:sz w:val="22"/>
          <w:lang w:val="en-US"/>
        </w:rPr>
        <w:t xml:space="preserve"> </w:t>
      </w:r>
      <w:r w:rsidR="004D05C0">
        <w:rPr>
          <w:sz w:val="22"/>
          <w:lang w:val="en-US"/>
        </w:rPr>
        <w:t>calculated</w:t>
      </w:r>
      <w:r w:rsidR="004D05C0" w:rsidRPr="00124CEA">
        <w:rPr>
          <w:sz w:val="22"/>
          <w:lang w:val="en-US"/>
        </w:rPr>
        <w:t xml:space="preserve"> based on K_offset in case when the UE cannot acquire the accurate TA.</w:t>
      </w:r>
    </w:p>
    <w:p w14:paraId="01153274" w14:textId="77777777" w:rsidR="00B471DA" w:rsidRPr="004D05C0" w:rsidRDefault="00B471DA" w:rsidP="0057696F">
      <w:pPr>
        <w:pStyle w:val="LGTdoc1"/>
        <w:snapToGrid/>
        <w:spacing w:beforeLines="0" w:before="100" w:beforeAutospacing="1" w:line="360" w:lineRule="auto"/>
        <w:ind w:left="690"/>
        <w:contextualSpacing/>
        <w:rPr>
          <w:sz w:val="22"/>
          <w:lang w:val="en-US"/>
        </w:rPr>
      </w:pPr>
    </w:p>
    <w:p w14:paraId="1C334A7E" w14:textId="483C1699" w:rsidR="005C1772" w:rsidRDefault="005C1772" w:rsidP="005C1772">
      <w:pPr>
        <w:pStyle w:val="LGTdoc1"/>
        <w:snapToGrid/>
        <w:spacing w:beforeLines="0" w:before="100" w:beforeAutospacing="1" w:line="360" w:lineRule="auto"/>
        <w:ind w:firstLine="330"/>
        <w:contextualSpacing/>
        <w:rPr>
          <w:sz w:val="22"/>
          <w:lang w:val="en-US"/>
        </w:rPr>
      </w:pPr>
      <w:r>
        <w:rPr>
          <w:rFonts w:hint="eastAsia"/>
          <w:sz w:val="22"/>
          <w:lang w:val="en-US"/>
        </w:rPr>
        <w:t xml:space="preserve">Proposal </w:t>
      </w:r>
      <w:r w:rsidR="00624EAC">
        <w:rPr>
          <w:sz w:val="22"/>
          <w:lang w:val="en-US"/>
        </w:rPr>
        <w:t>6</w:t>
      </w:r>
      <w:r>
        <w:rPr>
          <w:rFonts w:hint="eastAsia"/>
          <w:sz w:val="22"/>
          <w:lang w:val="en-US"/>
        </w:rPr>
        <w:t xml:space="preserve">. </w:t>
      </w:r>
      <w:r>
        <w:rPr>
          <w:sz w:val="22"/>
          <w:lang w:val="en-US"/>
        </w:rPr>
        <w:t>Regarding TA command in RAR, support enhancement approaches to cover large cell coverage.</w:t>
      </w:r>
    </w:p>
    <w:p w14:paraId="76BD7227" w14:textId="77777777" w:rsidR="005C1772" w:rsidRDefault="005C1772" w:rsidP="005C1772">
      <w:pPr>
        <w:pStyle w:val="LGTdoc1"/>
        <w:numPr>
          <w:ilvl w:val="0"/>
          <w:numId w:val="11"/>
        </w:numPr>
        <w:snapToGrid/>
        <w:spacing w:beforeLines="0" w:before="100" w:beforeAutospacing="1" w:line="360" w:lineRule="auto"/>
        <w:contextualSpacing/>
        <w:rPr>
          <w:sz w:val="22"/>
          <w:lang w:val="en-US"/>
        </w:rPr>
      </w:pPr>
      <w:r>
        <w:rPr>
          <w:sz w:val="22"/>
          <w:lang w:val="en-US"/>
        </w:rPr>
        <w:t xml:space="preserve">Increase </w:t>
      </w:r>
      <w:r w:rsidRPr="00D53103">
        <w:rPr>
          <w:sz w:val="22"/>
          <w:lang w:val="en-US"/>
        </w:rPr>
        <w:t xml:space="preserve">the step size of TA command </w:t>
      </w:r>
      <w:r>
        <w:rPr>
          <w:sz w:val="22"/>
          <w:lang w:val="en-US"/>
        </w:rPr>
        <w:t xml:space="preserve">field </w:t>
      </w:r>
      <w:r w:rsidRPr="00D53103">
        <w:rPr>
          <w:sz w:val="22"/>
          <w:lang w:val="en-US"/>
        </w:rPr>
        <w:t>in RAR</w:t>
      </w:r>
    </w:p>
    <w:p w14:paraId="5CD12CB7" w14:textId="77777777" w:rsidR="005C1772" w:rsidRPr="00D53103" w:rsidRDefault="005C1772" w:rsidP="005C1772">
      <w:pPr>
        <w:pStyle w:val="LGTdoc1"/>
        <w:numPr>
          <w:ilvl w:val="0"/>
          <w:numId w:val="11"/>
        </w:numPr>
        <w:snapToGrid/>
        <w:spacing w:beforeLines="0" w:before="100" w:beforeAutospacing="1" w:line="360" w:lineRule="auto"/>
        <w:contextualSpacing/>
        <w:rPr>
          <w:sz w:val="22"/>
          <w:lang w:val="en-US"/>
        </w:rPr>
      </w:pPr>
      <w:r>
        <w:rPr>
          <w:sz w:val="22"/>
          <w:lang w:val="en-US"/>
        </w:rPr>
        <w:t>Support m</w:t>
      </w:r>
      <w:r>
        <w:rPr>
          <w:rFonts w:hint="eastAsia"/>
          <w:sz w:val="22"/>
          <w:lang w:val="en-US"/>
        </w:rPr>
        <w:t xml:space="preserve">ultiple </w:t>
      </w:r>
      <w:r>
        <w:rPr>
          <w:sz w:val="22"/>
          <w:lang w:val="en-US"/>
        </w:rPr>
        <w:t>reference</w:t>
      </w:r>
      <w:r>
        <w:rPr>
          <w:rFonts w:hint="eastAsia"/>
          <w:sz w:val="22"/>
          <w:lang w:val="en-US"/>
        </w:rPr>
        <w:t xml:space="preserve"> </w:t>
      </w:r>
      <w:r>
        <w:rPr>
          <w:sz w:val="22"/>
          <w:lang w:val="en-US"/>
        </w:rPr>
        <w:t>points</w:t>
      </w:r>
    </w:p>
    <w:p w14:paraId="6194A3A5" w14:textId="77777777" w:rsidR="0057696F" w:rsidRPr="00D53103" w:rsidRDefault="0057696F" w:rsidP="0057696F">
      <w:pPr>
        <w:pStyle w:val="LGTdoc1"/>
        <w:snapToGrid/>
        <w:spacing w:beforeLines="0" w:before="100" w:beforeAutospacing="1" w:line="360" w:lineRule="auto"/>
        <w:ind w:left="690"/>
        <w:contextualSpacing/>
        <w:rPr>
          <w:sz w:val="22"/>
          <w:lang w:val="en-US"/>
        </w:rPr>
      </w:pPr>
    </w:p>
    <w:p w14:paraId="617F76AA" w14:textId="443BD8E7" w:rsidR="00A46440" w:rsidRDefault="00A46440" w:rsidP="00A46440">
      <w:pPr>
        <w:pStyle w:val="LGTdoc1"/>
        <w:snapToGrid/>
        <w:spacing w:beforeLines="0" w:before="100" w:beforeAutospacing="1" w:line="360" w:lineRule="auto"/>
        <w:ind w:firstLine="330"/>
        <w:contextualSpacing/>
        <w:rPr>
          <w:sz w:val="22"/>
          <w:lang w:val="en-US"/>
        </w:rPr>
      </w:pPr>
      <w:r>
        <w:rPr>
          <w:sz w:val="22"/>
          <w:lang w:val="en-US"/>
        </w:rPr>
        <w:t xml:space="preserve">Proposal </w:t>
      </w:r>
      <w:r w:rsidR="00624EAC">
        <w:rPr>
          <w:sz w:val="22"/>
          <w:lang w:val="en-US"/>
        </w:rPr>
        <w:t>7</w:t>
      </w:r>
      <w:r>
        <w:rPr>
          <w:sz w:val="22"/>
          <w:lang w:val="en-US"/>
        </w:rPr>
        <w:t xml:space="preserve">. </w:t>
      </w:r>
    </w:p>
    <w:p w14:paraId="71F82FB9" w14:textId="26695A1E" w:rsidR="00A46440" w:rsidRDefault="00A46440" w:rsidP="00A46440">
      <w:pPr>
        <w:pStyle w:val="LGTdoc1"/>
        <w:numPr>
          <w:ilvl w:val="0"/>
          <w:numId w:val="11"/>
        </w:numPr>
        <w:snapToGrid/>
        <w:spacing w:beforeLines="0" w:before="100" w:beforeAutospacing="1" w:line="360" w:lineRule="auto"/>
        <w:contextualSpacing/>
        <w:rPr>
          <w:sz w:val="22"/>
          <w:lang w:val="en-US"/>
        </w:rPr>
      </w:pPr>
      <w:r>
        <w:rPr>
          <w:sz w:val="22"/>
          <w:lang w:val="en-US"/>
        </w:rPr>
        <w:t xml:space="preserve">At least </w:t>
      </w:r>
      <w:r w:rsidR="009876B8">
        <w:rPr>
          <w:sz w:val="22"/>
          <w:lang w:val="en-US"/>
        </w:rPr>
        <w:t xml:space="preserve">for the </w:t>
      </w:r>
      <w:bookmarkStart w:id="2" w:name="_GoBack"/>
      <w:bookmarkEnd w:id="2"/>
      <w:r w:rsidRPr="00106F7F">
        <w:rPr>
          <w:sz w:val="22"/>
          <w:lang w:val="en-US"/>
        </w:rPr>
        <w:t xml:space="preserve">case when the UE is in RRC idle mode and/or RRC inactive mode, it is </w:t>
      </w:r>
      <w:r w:rsidRPr="0077539A">
        <w:rPr>
          <w:sz w:val="22"/>
          <w:lang w:val="en-US"/>
        </w:rPr>
        <w:t xml:space="preserve">reasonable </w:t>
      </w:r>
      <w:r w:rsidRPr="00106F7F">
        <w:rPr>
          <w:sz w:val="22"/>
          <w:lang w:val="en-US"/>
        </w:rPr>
        <w:t xml:space="preserve">to provide the </w:t>
      </w:r>
      <w:r>
        <w:rPr>
          <w:sz w:val="22"/>
          <w:lang w:val="en-US"/>
        </w:rPr>
        <w:t xml:space="preserve">additional </w:t>
      </w:r>
      <w:r w:rsidRPr="00106F7F">
        <w:rPr>
          <w:sz w:val="22"/>
          <w:lang w:val="en-US"/>
        </w:rPr>
        <w:t>inform</w:t>
      </w:r>
      <w:r>
        <w:rPr>
          <w:sz w:val="22"/>
          <w:lang w:val="en-US"/>
        </w:rPr>
        <w:t>ation via semi-static signaling.</w:t>
      </w:r>
    </w:p>
    <w:p w14:paraId="594BAF7C" w14:textId="77777777" w:rsidR="00A46440" w:rsidRPr="00740CD5" w:rsidRDefault="00A46440" w:rsidP="00A46440">
      <w:pPr>
        <w:pStyle w:val="LGTdoc1"/>
        <w:numPr>
          <w:ilvl w:val="0"/>
          <w:numId w:val="11"/>
        </w:numPr>
        <w:snapToGrid/>
        <w:spacing w:beforeLines="0" w:before="100" w:beforeAutospacing="1" w:line="360" w:lineRule="auto"/>
        <w:contextualSpacing/>
        <w:rPr>
          <w:sz w:val="22"/>
          <w:lang w:val="en-US"/>
        </w:rPr>
      </w:pPr>
      <w:r w:rsidRPr="00740CD5">
        <w:rPr>
          <w:sz w:val="22"/>
          <w:lang w:val="en-US"/>
        </w:rPr>
        <w:t>In case when the UE is in RRC connected mode, it can be considered that the information is provided by dynamic signaling.</w:t>
      </w:r>
    </w:p>
    <w:p w14:paraId="32B467BE" w14:textId="77777777" w:rsidR="00854580" w:rsidRPr="00A46440" w:rsidRDefault="00854580" w:rsidP="00C46AC5">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C46AC5">
      <w:pPr>
        <w:pStyle w:val="1"/>
        <w:widowControl/>
        <w:tabs>
          <w:tab w:val="left" w:pos="0"/>
        </w:tabs>
        <w:wordWrap/>
        <w:autoSpaceDE/>
        <w:autoSpaceDN/>
        <w:spacing w:before="300" w:after="60" w:line="360" w:lineRule="atLeast"/>
        <w:jc w:val="both"/>
        <w:rPr>
          <w:rFonts w:eastAsia="바탕"/>
          <w:sz w:val="28"/>
        </w:rPr>
      </w:pPr>
      <w:r w:rsidRPr="002F3E41">
        <w:rPr>
          <w:rFonts w:eastAsia="바탕"/>
        </w:rPr>
        <w:t>Reference</w:t>
      </w:r>
    </w:p>
    <w:p w14:paraId="3297DB97" w14:textId="599B6613" w:rsidR="0008332C" w:rsidRDefault="00854580" w:rsidP="00057041">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057041" w:rsidRPr="00057041">
        <w:rPr>
          <w:b w:val="0"/>
          <w:sz w:val="22"/>
          <w:lang w:val="en-US"/>
        </w:rPr>
        <w:t>RAN1</w:t>
      </w:r>
      <w:r w:rsidR="00057041">
        <w:rPr>
          <w:b w:val="0"/>
          <w:sz w:val="22"/>
          <w:lang w:val="en-US"/>
        </w:rPr>
        <w:t xml:space="preserve"> </w:t>
      </w:r>
      <w:r w:rsidR="00057041" w:rsidRPr="00057041">
        <w:rPr>
          <w:b w:val="0"/>
          <w:sz w:val="22"/>
          <w:lang w:val="en-US"/>
        </w:rPr>
        <w:t>#</w:t>
      </w:r>
      <w:r w:rsidR="00057041">
        <w:rPr>
          <w:b w:val="0"/>
          <w:sz w:val="22"/>
          <w:lang w:val="en-US"/>
        </w:rPr>
        <w:t>102-e</w:t>
      </w:r>
      <w:r w:rsidR="00057041" w:rsidRPr="00057041">
        <w:rPr>
          <w:b w:val="0"/>
          <w:sz w:val="22"/>
          <w:lang w:val="en-US"/>
        </w:rPr>
        <w:t xml:space="preserve"> </w:t>
      </w:r>
      <w:r w:rsidR="00057041">
        <w:rPr>
          <w:b w:val="0"/>
          <w:sz w:val="22"/>
          <w:lang w:val="en-US"/>
        </w:rPr>
        <w:t>C</w:t>
      </w:r>
      <w:r w:rsidR="00057041" w:rsidRPr="00057041">
        <w:rPr>
          <w:b w:val="0"/>
          <w:sz w:val="22"/>
          <w:lang w:val="en-US"/>
        </w:rPr>
        <w:t>hairman’s note</w:t>
      </w:r>
    </w:p>
    <w:p w14:paraId="6A05D34D" w14:textId="1A0E9B78" w:rsidR="00133727" w:rsidRPr="00124CEA" w:rsidRDefault="00124CEA" w:rsidP="00340CC8">
      <w:pPr>
        <w:pStyle w:val="LGTdoc1"/>
        <w:snapToGrid/>
        <w:spacing w:beforeLines="0" w:before="100" w:beforeAutospacing="1" w:line="360" w:lineRule="auto"/>
        <w:contextualSpacing/>
        <w:rPr>
          <w:b w:val="0"/>
          <w:sz w:val="20"/>
          <w:lang w:val="en-US"/>
        </w:rPr>
      </w:pPr>
      <w:r w:rsidRPr="00124CEA">
        <w:rPr>
          <w:rFonts w:hint="eastAsia"/>
          <w:b w:val="0"/>
          <w:sz w:val="22"/>
          <w:lang w:val="en-US"/>
        </w:rPr>
        <w:t>[</w:t>
      </w:r>
      <w:r w:rsidRPr="00124CEA">
        <w:rPr>
          <w:b w:val="0"/>
          <w:sz w:val="22"/>
          <w:lang w:val="en-US"/>
        </w:rPr>
        <w:t>2</w:t>
      </w:r>
      <w:r w:rsidRPr="00124CEA">
        <w:rPr>
          <w:rFonts w:hint="eastAsia"/>
          <w:b w:val="0"/>
          <w:sz w:val="22"/>
          <w:lang w:val="en-US"/>
        </w:rPr>
        <w:t>]</w:t>
      </w:r>
      <w:r w:rsidRPr="00124CEA">
        <w:rPr>
          <w:b w:val="0"/>
          <w:sz w:val="22"/>
          <w:lang w:val="en-US"/>
        </w:rPr>
        <w:t xml:space="preserve"> RP-201256, “Solutions for NR to support non-terrestrial networks (NTN)”, Thales</w:t>
      </w:r>
    </w:p>
    <w:sectPr w:rsidR="00133727" w:rsidRPr="00124CE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A2698" w14:textId="77777777" w:rsidR="00FB7A88" w:rsidRDefault="00FB7A88" w:rsidP="00D30654">
      <w:pPr>
        <w:spacing w:after="0" w:line="240" w:lineRule="auto"/>
      </w:pPr>
      <w:r>
        <w:separator/>
      </w:r>
    </w:p>
  </w:endnote>
  <w:endnote w:type="continuationSeparator" w:id="0">
    <w:p w14:paraId="1654C992" w14:textId="77777777" w:rsidR="00FB7A88" w:rsidRDefault="00FB7A8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08F13" w14:textId="77777777" w:rsidR="00FB7A88" w:rsidRDefault="00FB7A88" w:rsidP="00D30654">
      <w:pPr>
        <w:spacing w:after="0" w:line="240" w:lineRule="auto"/>
      </w:pPr>
      <w:r>
        <w:separator/>
      </w:r>
    </w:p>
  </w:footnote>
  <w:footnote w:type="continuationSeparator" w:id="0">
    <w:p w14:paraId="2D9E318A" w14:textId="77777777" w:rsidR="00FB7A88" w:rsidRDefault="00FB7A88"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4"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9"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0" w15:restartNumberingAfterBreak="0">
    <w:nsid w:val="6CF95C3E"/>
    <w:multiLevelType w:val="hybridMultilevel"/>
    <w:tmpl w:val="9CC84DEA"/>
    <w:lvl w:ilvl="0" w:tplc="4736490A">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8"/>
  </w:num>
  <w:num w:numId="2">
    <w:abstractNumId w:val="5"/>
    <w:lvlOverride w:ilvl="0">
      <w:startOverride w:val="1"/>
    </w:lvlOverride>
  </w:num>
  <w:num w:numId="3">
    <w:abstractNumId w:val="7"/>
  </w:num>
  <w:num w:numId="4">
    <w:abstractNumId w:val="4"/>
  </w:num>
  <w:num w:numId="5">
    <w:abstractNumId w:val="1"/>
  </w:num>
  <w:num w:numId="6">
    <w:abstractNumId w:val="3"/>
  </w:num>
  <w:num w:numId="7">
    <w:abstractNumId w:val="9"/>
  </w:num>
  <w:num w:numId="8">
    <w:abstractNumId w:val="6"/>
  </w:num>
  <w:num w:numId="9">
    <w:abstractNumId w:val="2"/>
  </w:num>
  <w:num w:numId="10">
    <w:abstractNumId w:val="0"/>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26AE1"/>
    <w:rsid w:val="00027AA9"/>
    <w:rsid w:val="0003080C"/>
    <w:rsid w:val="00031F18"/>
    <w:rsid w:val="0003278D"/>
    <w:rsid w:val="000345C4"/>
    <w:rsid w:val="00037F0D"/>
    <w:rsid w:val="0004170A"/>
    <w:rsid w:val="00043E2E"/>
    <w:rsid w:val="000445C7"/>
    <w:rsid w:val="00044E04"/>
    <w:rsid w:val="00046ECE"/>
    <w:rsid w:val="00047C81"/>
    <w:rsid w:val="00047CD2"/>
    <w:rsid w:val="00047D2F"/>
    <w:rsid w:val="00052A39"/>
    <w:rsid w:val="00056054"/>
    <w:rsid w:val="00057041"/>
    <w:rsid w:val="00057A9B"/>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DE1"/>
    <w:rsid w:val="00092020"/>
    <w:rsid w:val="000951F4"/>
    <w:rsid w:val="00097BE8"/>
    <w:rsid w:val="000A00AE"/>
    <w:rsid w:val="000A407B"/>
    <w:rsid w:val="000A429C"/>
    <w:rsid w:val="000A447E"/>
    <w:rsid w:val="000A5252"/>
    <w:rsid w:val="000A56C1"/>
    <w:rsid w:val="000A69D8"/>
    <w:rsid w:val="000A7D0D"/>
    <w:rsid w:val="000B263D"/>
    <w:rsid w:val="000B4500"/>
    <w:rsid w:val="000B5357"/>
    <w:rsid w:val="000C24C7"/>
    <w:rsid w:val="000C2EFD"/>
    <w:rsid w:val="000C45F7"/>
    <w:rsid w:val="000C6453"/>
    <w:rsid w:val="000C79DF"/>
    <w:rsid w:val="000C7F43"/>
    <w:rsid w:val="000D0EF1"/>
    <w:rsid w:val="000D1BD1"/>
    <w:rsid w:val="000D2DF7"/>
    <w:rsid w:val="000D572C"/>
    <w:rsid w:val="000E1D15"/>
    <w:rsid w:val="000E2B6F"/>
    <w:rsid w:val="000E4730"/>
    <w:rsid w:val="000E7C34"/>
    <w:rsid w:val="000F03EB"/>
    <w:rsid w:val="000F2690"/>
    <w:rsid w:val="000F39F2"/>
    <w:rsid w:val="000F46EB"/>
    <w:rsid w:val="00100619"/>
    <w:rsid w:val="00102536"/>
    <w:rsid w:val="001041A5"/>
    <w:rsid w:val="00104D33"/>
    <w:rsid w:val="00106F7F"/>
    <w:rsid w:val="00114911"/>
    <w:rsid w:val="00122A95"/>
    <w:rsid w:val="0012398E"/>
    <w:rsid w:val="00124CEA"/>
    <w:rsid w:val="00131B6F"/>
    <w:rsid w:val="00133727"/>
    <w:rsid w:val="0013779D"/>
    <w:rsid w:val="00137FC8"/>
    <w:rsid w:val="00145D4E"/>
    <w:rsid w:val="0015195A"/>
    <w:rsid w:val="0015356E"/>
    <w:rsid w:val="00154EE1"/>
    <w:rsid w:val="001554A0"/>
    <w:rsid w:val="001605B4"/>
    <w:rsid w:val="001621BF"/>
    <w:rsid w:val="0016449C"/>
    <w:rsid w:val="0016767D"/>
    <w:rsid w:val="00170281"/>
    <w:rsid w:val="00171172"/>
    <w:rsid w:val="001712E0"/>
    <w:rsid w:val="00175AA6"/>
    <w:rsid w:val="00184F56"/>
    <w:rsid w:val="00184F73"/>
    <w:rsid w:val="0018590A"/>
    <w:rsid w:val="00185E47"/>
    <w:rsid w:val="00186789"/>
    <w:rsid w:val="00192DE4"/>
    <w:rsid w:val="00195087"/>
    <w:rsid w:val="001950B1"/>
    <w:rsid w:val="00197C14"/>
    <w:rsid w:val="001A66B6"/>
    <w:rsid w:val="001B0EDE"/>
    <w:rsid w:val="001B19FC"/>
    <w:rsid w:val="001B7A87"/>
    <w:rsid w:val="001C5D48"/>
    <w:rsid w:val="001D227C"/>
    <w:rsid w:val="001D4524"/>
    <w:rsid w:val="001D4E98"/>
    <w:rsid w:val="001D5B81"/>
    <w:rsid w:val="001D5C1F"/>
    <w:rsid w:val="001D756F"/>
    <w:rsid w:val="001E00D4"/>
    <w:rsid w:val="001E0A1A"/>
    <w:rsid w:val="001E45C6"/>
    <w:rsid w:val="001F0A3A"/>
    <w:rsid w:val="001F1760"/>
    <w:rsid w:val="001F24CE"/>
    <w:rsid w:val="001F54EB"/>
    <w:rsid w:val="0020118A"/>
    <w:rsid w:val="00203824"/>
    <w:rsid w:val="002055A8"/>
    <w:rsid w:val="002121BD"/>
    <w:rsid w:val="002203A7"/>
    <w:rsid w:val="00222DA2"/>
    <w:rsid w:val="002240C3"/>
    <w:rsid w:val="002263C6"/>
    <w:rsid w:val="00226721"/>
    <w:rsid w:val="00231363"/>
    <w:rsid w:val="00231C2D"/>
    <w:rsid w:val="00231F36"/>
    <w:rsid w:val="0023756B"/>
    <w:rsid w:val="00237B71"/>
    <w:rsid w:val="00240DFD"/>
    <w:rsid w:val="00240F2A"/>
    <w:rsid w:val="002454D1"/>
    <w:rsid w:val="002505DE"/>
    <w:rsid w:val="00252632"/>
    <w:rsid w:val="00255A97"/>
    <w:rsid w:val="00255BB4"/>
    <w:rsid w:val="00260744"/>
    <w:rsid w:val="002657F4"/>
    <w:rsid w:val="002660FC"/>
    <w:rsid w:val="002670C6"/>
    <w:rsid w:val="00267958"/>
    <w:rsid w:val="00270220"/>
    <w:rsid w:val="0027358F"/>
    <w:rsid w:val="00274B25"/>
    <w:rsid w:val="00275039"/>
    <w:rsid w:val="00275446"/>
    <w:rsid w:val="00275899"/>
    <w:rsid w:val="002776CA"/>
    <w:rsid w:val="002817FB"/>
    <w:rsid w:val="00283B00"/>
    <w:rsid w:val="00283CBC"/>
    <w:rsid w:val="00290587"/>
    <w:rsid w:val="00291B1A"/>
    <w:rsid w:val="002951C3"/>
    <w:rsid w:val="002A3193"/>
    <w:rsid w:val="002A371A"/>
    <w:rsid w:val="002B4D95"/>
    <w:rsid w:val="002C517E"/>
    <w:rsid w:val="002D7330"/>
    <w:rsid w:val="002E0FB4"/>
    <w:rsid w:val="002E5138"/>
    <w:rsid w:val="002E5D8A"/>
    <w:rsid w:val="002E6702"/>
    <w:rsid w:val="002E6FC5"/>
    <w:rsid w:val="002E7C8B"/>
    <w:rsid w:val="002F150E"/>
    <w:rsid w:val="002F21F7"/>
    <w:rsid w:val="002F3E41"/>
    <w:rsid w:val="00302BA7"/>
    <w:rsid w:val="00303C10"/>
    <w:rsid w:val="00305BCE"/>
    <w:rsid w:val="003064E5"/>
    <w:rsid w:val="0031273A"/>
    <w:rsid w:val="00315C73"/>
    <w:rsid w:val="00326037"/>
    <w:rsid w:val="0033120F"/>
    <w:rsid w:val="00331E4D"/>
    <w:rsid w:val="00332ADC"/>
    <w:rsid w:val="003342CF"/>
    <w:rsid w:val="003360A8"/>
    <w:rsid w:val="00337423"/>
    <w:rsid w:val="003377B5"/>
    <w:rsid w:val="00337C8C"/>
    <w:rsid w:val="003400B8"/>
    <w:rsid w:val="00340C8B"/>
    <w:rsid w:val="00340CC8"/>
    <w:rsid w:val="0034193B"/>
    <w:rsid w:val="00351D6D"/>
    <w:rsid w:val="0035218C"/>
    <w:rsid w:val="00353FC8"/>
    <w:rsid w:val="00354A80"/>
    <w:rsid w:val="00360A3A"/>
    <w:rsid w:val="003671EA"/>
    <w:rsid w:val="003705CE"/>
    <w:rsid w:val="0037122D"/>
    <w:rsid w:val="00377256"/>
    <w:rsid w:val="00377CDF"/>
    <w:rsid w:val="003816BA"/>
    <w:rsid w:val="00382CDA"/>
    <w:rsid w:val="003872EE"/>
    <w:rsid w:val="00394DF7"/>
    <w:rsid w:val="00395FA0"/>
    <w:rsid w:val="00396966"/>
    <w:rsid w:val="00397F72"/>
    <w:rsid w:val="003A091B"/>
    <w:rsid w:val="003A35E5"/>
    <w:rsid w:val="003A3A28"/>
    <w:rsid w:val="003B0CA9"/>
    <w:rsid w:val="003B1856"/>
    <w:rsid w:val="003B7ADF"/>
    <w:rsid w:val="003B7E08"/>
    <w:rsid w:val="003C0A7F"/>
    <w:rsid w:val="003C1F32"/>
    <w:rsid w:val="003C4F0E"/>
    <w:rsid w:val="003C5D9D"/>
    <w:rsid w:val="003C66FD"/>
    <w:rsid w:val="003C6BA1"/>
    <w:rsid w:val="003D0E83"/>
    <w:rsid w:val="003D1C1D"/>
    <w:rsid w:val="003D45A3"/>
    <w:rsid w:val="003D5AD4"/>
    <w:rsid w:val="003D70D1"/>
    <w:rsid w:val="003D71B2"/>
    <w:rsid w:val="003E08F7"/>
    <w:rsid w:val="003E4034"/>
    <w:rsid w:val="003E434F"/>
    <w:rsid w:val="003F3BF5"/>
    <w:rsid w:val="003F3F91"/>
    <w:rsid w:val="003F591D"/>
    <w:rsid w:val="003F5D41"/>
    <w:rsid w:val="003F7072"/>
    <w:rsid w:val="00404A52"/>
    <w:rsid w:val="00410BFD"/>
    <w:rsid w:val="00416BB4"/>
    <w:rsid w:val="0041723A"/>
    <w:rsid w:val="00420DEF"/>
    <w:rsid w:val="00425554"/>
    <w:rsid w:val="00425BAC"/>
    <w:rsid w:val="00427F68"/>
    <w:rsid w:val="004336D3"/>
    <w:rsid w:val="00437EF9"/>
    <w:rsid w:val="00437F83"/>
    <w:rsid w:val="0044216A"/>
    <w:rsid w:val="0044328E"/>
    <w:rsid w:val="00443718"/>
    <w:rsid w:val="004441F5"/>
    <w:rsid w:val="0044652B"/>
    <w:rsid w:val="00447827"/>
    <w:rsid w:val="00447C7C"/>
    <w:rsid w:val="00451AA8"/>
    <w:rsid w:val="00452727"/>
    <w:rsid w:val="00453140"/>
    <w:rsid w:val="00454D12"/>
    <w:rsid w:val="00455F73"/>
    <w:rsid w:val="004573FE"/>
    <w:rsid w:val="0046061B"/>
    <w:rsid w:val="0046396B"/>
    <w:rsid w:val="004639B8"/>
    <w:rsid w:val="00467F25"/>
    <w:rsid w:val="00470138"/>
    <w:rsid w:val="004772D1"/>
    <w:rsid w:val="004776CF"/>
    <w:rsid w:val="00481761"/>
    <w:rsid w:val="00484234"/>
    <w:rsid w:val="00485D37"/>
    <w:rsid w:val="004923D1"/>
    <w:rsid w:val="00494474"/>
    <w:rsid w:val="00496242"/>
    <w:rsid w:val="004967DF"/>
    <w:rsid w:val="004A0633"/>
    <w:rsid w:val="004A0E9B"/>
    <w:rsid w:val="004A6D8B"/>
    <w:rsid w:val="004A7E2D"/>
    <w:rsid w:val="004B40C8"/>
    <w:rsid w:val="004B5AD0"/>
    <w:rsid w:val="004B7B9E"/>
    <w:rsid w:val="004C23BC"/>
    <w:rsid w:val="004C50BE"/>
    <w:rsid w:val="004C65C7"/>
    <w:rsid w:val="004C6957"/>
    <w:rsid w:val="004D05C0"/>
    <w:rsid w:val="004D2D8F"/>
    <w:rsid w:val="004D4DBE"/>
    <w:rsid w:val="004D52D0"/>
    <w:rsid w:val="004E1800"/>
    <w:rsid w:val="004F21C0"/>
    <w:rsid w:val="004F60D7"/>
    <w:rsid w:val="004F66C9"/>
    <w:rsid w:val="004F6F02"/>
    <w:rsid w:val="00501539"/>
    <w:rsid w:val="0050353F"/>
    <w:rsid w:val="005056DA"/>
    <w:rsid w:val="0051172B"/>
    <w:rsid w:val="005144B1"/>
    <w:rsid w:val="00521A2F"/>
    <w:rsid w:val="005266A9"/>
    <w:rsid w:val="0053062A"/>
    <w:rsid w:val="00531496"/>
    <w:rsid w:val="00532A21"/>
    <w:rsid w:val="005356B4"/>
    <w:rsid w:val="005373A2"/>
    <w:rsid w:val="00545FAB"/>
    <w:rsid w:val="00547287"/>
    <w:rsid w:val="00551816"/>
    <w:rsid w:val="0055418F"/>
    <w:rsid w:val="005552F3"/>
    <w:rsid w:val="00557D9F"/>
    <w:rsid w:val="00561DC2"/>
    <w:rsid w:val="0056216F"/>
    <w:rsid w:val="005660D8"/>
    <w:rsid w:val="00566F6A"/>
    <w:rsid w:val="00567AE8"/>
    <w:rsid w:val="00570571"/>
    <w:rsid w:val="00570FF9"/>
    <w:rsid w:val="005730E0"/>
    <w:rsid w:val="0057455C"/>
    <w:rsid w:val="00575C6F"/>
    <w:rsid w:val="0057696F"/>
    <w:rsid w:val="00580629"/>
    <w:rsid w:val="00584597"/>
    <w:rsid w:val="0058480E"/>
    <w:rsid w:val="005865A9"/>
    <w:rsid w:val="00586BC5"/>
    <w:rsid w:val="00590B13"/>
    <w:rsid w:val="00596AD8"/>
    <w:rsid w:val="005A4225"/>
    <w:rsid w:val="005A45B1"/>
    <w:rsid w:val="005A575F"/>
    <w:rsid w:val="005A73B7"/>
    <w:rsid w:val="005A7AF9"/>
    <w:rsid w:val="005B0AE5"/>
    <w:rsid w:val="005C1772"/>
    <w:rsid w:val="005C645F"/>
    <w:rsid w:val="005C6DAE"/>
    <w:rsid w:val="005C6E21"/>
    <w:rsid w:val="005C7A77"/>
    <w:rsid w:val="005D03E5"/>
    <w:rsid w:val="005D05DB"/>
    <w:rsid w:val="005D2ECF"/>
    <w:rsid w:val="005D333F"/>
    <w:rsid w:val="005D3702"/>
    <w:rsid w:val="005D5803"/>
    <w:rsid w:val="005D797A"/>
    <w:rsid w:val="005E483B"/>
    <w:rsid w:val="005E525B"/>
    <w:rsid w:val="005E77D6"/>
    <w:rsid w:val="005F552C"/>
    <w:rsid w:val="00612827"/>
    <w:rsid w:val="0061328E"/>
    <w:rsid w:val="00613D20"/>
    <w:rsid w:val="00615675"/>
    <w:rsid w:val="00615B28"/>
    <w:rsid w:val="006169A9"/>
    <w:rsid w:val="006236E8"/>
    <w:rsid w:val="00624558"/>
    <w:rsid w:val="00624EAC"/>
    <w:rsid w:val="00626466"/>
    <w:rsid w:val="0063099A"/>
    <w:rsid w:val="006318FA"/>
    <w:rsid w:val="006322A2"/>
    <w:rsid w:val="006338B9"/>
    <w:rsid w:val="00634E08"/>
    <w:rsid w:val="00637305"/>
    <w:rsid w:val="006420A8"/>
    <w:rsid w:val="00643C8B"/>
    <w:rsid w:val="00645D64"/>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5BDB"/>
    <w:rsid w:val="006B1CEE"/>
    <w:rsid w:val="006B2F4E"/>
    <w:rsid w:val="006B33A7"/>
    <w:rsid w:val="006B516C"/>
    <w:rsid w:val="006C226F"/>
    <w:rsid w:val="006D0BA9"/>
    <w:rsid w:val="006D1608"/>
    <w:rsid w:val="006D21D0"/>
    <w:rsid w:val="006D23A5"/>
    <w:rsid w:val="006D5D0B"/>
    <w:rsid w:val="006D5FB1"/>
    <w:rsid w:val="006D7185"/>
    <w:rsid w:val="006E007E"/>
    <w:rsid w:val="006E01C7"/>
    <w:rsid w:val="006E1160"/>
    <w:rsid w:val="006E2160"/>
    <w:rsid w:val="006E307E"/>
    <w:rsid w:val="006E4A3A"/>
    <w:rsid w:val="006E722D"/>
    <w:rsid w:val="006F1829"/>
    <w:rsid w:val="006F2A94"/>
    <w:rsid w:val="006F2CD9"/>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322F"/>
    <w:rsid w:val="00735168"/>
    <w:rsid w:val="00735EEB"/>
    <w:rsid w:val="00737144"/>
    <w:rsid w:val="00740CD5"/>
    <w:rsid w:val="00742118"/>
    <w:rsid w:val="00750C2D"/>
    <w:rsid w:val="00752C9F"/>
    <w:rsid w:val="00753312"/>
    <w:rsid w:val="007535A8"/>
    <w:rsid w:val="00753BFF"/>
    <w:rsid w:val="00755CA8"/>
    <w:rsid w:val="00772D72"/>
    <w:rsid w:val="0077539A"/>
    <w:rsid w:val="0078127D"/>
    <w:rsid w:val="00784301"/>
    <w:rsid w:val="00785E7A"/>
    <w:rsid w:val="00786BB8"/>
    <w:rsid w:val="00786BDD"/>
    <w:rsid w:val="00790613"/>
    <w:rsid w:val="00791235"/>
    <w:rsid w:val="007A0E98"/>
    <w:rsid w:val="007A2989"/>
    <w:rsid w:val="007A4618"/>
    <w:rsid w:val="007A616D"/>
    <w:rsid w:val="007A6DEF"/>
    <w:rsid w:val="007A716B"/>
    <w:rsid w:val="007B24CD"/>
    <w:rsid w:val="007B2CBA"/>
    <w:rsid w:val="007B7EE4"/>
    <w:rsid w:val="007C204C"/>
    <w:rsid w:val="007C2067"/>
    <w:rsid w:val="007C7454"/>
    <w:rsid w:val="007D0144"/>
    <w:rsid w:val="007D21C4"/>
    <w:rsid w:val="007D2EF2"/>
    <w:rsid w:val="007D302A"/>
    <w:rsid w:val="007D404F"/>
    <w:rsid w:val="007D4E40"/>
    <w:rsid w:val="007D5CCC"/>
    <w:rsid w:val="007D6DF0"/>
    <w:rsid w:val="007E0B8C"/>
    <w:rsid w:val="007E123D"/>
    <w:rsid w:val="007E5EFF"/>
    <w:rsid w:val="007F27A3"/>
    <w:rsid w:val="007F418A"/>
    <w:rsid w:val="007F6F85"/>
    <w:rsid w:val="00805CFC"/>
    <w:rsid w:val="00810573"/>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4580"/>
    <w:rsid w:val="008560D4"/>
    <w:rsid w:val="008614B5"/>
    <w:rsid w:val="0086227E"/>
    <w:rsid w:val="00865B16"/>
    <w:rsid w:val="00867B33"/>
    <w:rsid w:val="00871683"/>
    <w:rsid w:val="008717F2"/>
    <w:rsid w:val="00873A1B"/>
    <w:rsid w:val="008745FA"/>
    <w:rsid w:val="0087462D"/>
    <w:rsid w:val="00876D65"/>
    <w:rsid w:val="008777CB"/>
    <w:rsid w:val="00880139"/>
    <w:rsid w:val="008826B2"/>
    <w:rsid w:val="00882A8E"/>
    <w:rsid w:val="0088707C"/>
    <w:rsid w:val="008918D6"/>
    <w:rsid w:val="00895A3D"/>
    <w:rsid w:val="00896AEB"/>
    <w:rsid w:val="008A0473"/>
    <w:rsid w:val="008A2292"/>
    <w:rsid w:val="008A2C71"/>
    <w:rsid w:val="008A6268"/>
    <w:rsid w:val="008A6D37"/>
    <w:rsid w:val="008A7B03"/>
    <w:rsid w:val="008B2637"/>
    <w:rsid w:val="008B7AF5"/>
    <w:rsid w:val="008C04A7"/>
    <w:rsid w:val="008C1982"/>
    <w:rsid w:val="008C1C65"/>
    <w:rsid w:val="008D5EA4"/>
    <w:rsid w:val="008D690D"/>
    <w:rsid w:val="008E1A32"/>
    <w:rsid w:val="008E3BCB"/>
    <w:rsid w:val="008E4C38"/>
    <w:rsid w:val="008E74E4"/>
    <w:rsid w:val="008E7B5B"/>
    <w:rsid w:val="008F258C"/>
    <w:rsid w:val="008F3EE1"/>
    <w:rsid w:val="008F40E0"/>
    <w:rsid w:val="00901F37"/>
    <w:rsid w:val="009034DB"/>
    <w:rsid w:val="009036EF"/>
    <w:rsid w:val="0090396C"/>
    <w:rsid w:val="009050BF"/>
    <w:rsid w:val="00905837"/>
    <w:rsid w:val="00910179"/>
    <w:rsid w:val="00912F23"/>
    <w:rsid w:val="0091388C"/>
    <w:rsid w:val="00923276"/>
    <w:rsid w:val="00923DCB"/>
    <w:rsid w:val="00926E76"/>
    <w:rsid w:val="0093102E"/>
    <w:rsid w:val="009322E8"/>
    <w:rsid w:val="00941D2D"/>
    <w:rsid w:val="0094397C"/>
    <w:rsid w:val="00946549"/>
    <w:rsid w:val="00946FE9"/>
    <w:rsid w:val="00953FCA"/>
    <w:rsid w:val="00955824"/>
    <w:rsid w:val="00955BCB"/>
    <w:rsid w:val="00955D5E"/>
    <w:rsid w:val="00955E85"/>
    <w:rsid w:val="00960BA6"/>
    <w:rsid w:val="00962965"/>
    <w:rsid w:val="00962F88"/>
    <w:rsid w:val="00964FC1"/>
    <w:rsid w:val="00970F70"/>
    <w:rsid w:val="009801D2"/>
    <w:rsid w:val="009846E7"/>
    <w:rsid w:val="0098595E"/>
    <w:rsid w:val="009876B8"/>
    <w:rsid w:val="00987B8F"/>
    <w:rsid w:val="0099185D"/>
    <w:rsid w:val="009935C5"/>
    <w:rsid w:val="00994B4F"/>
    <w:rsid w:val="009A0F80"/>
    <w:rsid w:val="009A586A"/>
    <w:rsid w:val="009A6121"/>
    <w:rsid w:val="009A7B26"/>
    <w:rsid w:val="009B1ADF"/>
    <w:rsid w:val="009B35B5"/>
    <w:rsid w:val="009B6B85"/>
    <w:rsid w:val="009C0BAB"/>
    <w:rsid w:val="009C116F"/>
    <w:rsid w:val="009C1846"/>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3E5"/>
    <w:rsid w:val="009E6FCD"/>
    <w:rsid w:val="009F22CF"/>
    <w:rsid w:val="009F36A2"/>
    <w:rsid w:val="009F372B"/>
    <w:rsid w:val="009F414E"/>
    <w:rsid w:val="009F44E9"/>
    <w:rsid w:val="009F534A"/>
    <w:rsid w:val="009F54F3"/>
    <w:rsid w:val="00A01AB7"/>
    <w:rsid w:val="00A03332"/>
    <w:rsid w:val="00A0379C"/>
    <w:rsid w:val="00A10100"/>
    <w:rsid w:val="00A17D70"/>
    <w:rsid w:val="00A2012D"/>
    <w:rsid w:val="00A21725"/>
    <w:rsid w:val="00A256CA"/>
    <w:rsid w:val="00A25C2C"/>
    <w:rsid w:val="00A424A9"/>
    <w:rsid w:val="00A4288C"/>
    <w:rsid w:val="00A44807"/>
    <w:rsid w:val="00A45CBC"/>
    <w:rsid w:val="00A46440"/>
    <w:rsid w:val="00A47F28"/>
    <w:rsid w:val="00A5080A"/>
    <w:rsid w:val="00A55819"/>
    <w:rsid w:val="00A6503A"/>
    <w:rsid w:val="00A65820"/>
    <w:rsid w:val="00A65A94"/>
    <w:rsid w:val="00A6609B"/>
    <w:rsid w:val="00A7130A"/>
    <w:rsid w:val="00A718D9"/>
    <w:rsid w:val="00A90917"/>
    <w:rsid w:val="00A90B99"/>
    <w:rsid w:val="00A91E24"/>
    <w:rsid w:val="00A92A6F"/>
    <w:rsid w:val="00A978AF"/>
    <w:rsid w:val="00AA02A3"/>
    <w:rsid w:val="00AA1907"/>
    <w:rsid w:val="00AA22AF"/>
    <w:rsid w:val="00AB0F85"/>
    <w:rsid w:val="00AB1AA7"/>
    <w:rsid w:val="00AB6DDF"/>
    <w:rsid w:val="00AC3232"/>
    <w:rsid w:val="00AC3B86"/>
    <w:rsid w:val="00AD6741"/>
    <w:rsid w:val="00AE0715"/>
    <w:rsid w:val="00AE5249"/>
    <w:rsid w:val="00AE55F7"/>
    <w:rsid w:val="00AF1DCC"/>
    <w:rsid w:val="00AF44A1"/>
    <w:rsid w:val="00AF6CB8"/>
    <w:rsid w:val="00B0116C"/>
    <w:rsid w:val="00B032B4"/>
    <w:rsid w:val="00B033EB"/>
    <w:rsid w:val="00B12E1A"/>
    <w:rsid w:val="00B163A9"/>
    <w:rsid w:val="00B206B9"/>
    <w:rsid w:val="00B22F4A"/>
    <w:rsid w:val="00B2478F"/>
    <w:rsid w:val="00B27ECA"/>
    <w:rsid w:val="00B30F7D"/>
    <w:rsid w:val="00B31B3D"/>
    <w:rsid w:val="00B32BC7"/>
    <w:rsid w:val="00B37780"/>
    <w:rsid w:val="00B471DA"/>
    <w:rsid w:val="00B4727F"/>
    <w:rsid w:val="00B53DAB"/>
    <w:rsid w:val="00B55568"/>
    <w:rsid w:val="00B563C0"/>
    <w:rsid w:val="00B568D2"/>
    <w:rsid w:val="00B56D08"/>
    <w:rsid w:val="00B62159"/>
    <w:rsid w:val="00B70D25"/>
    <w:rsid w:val="00B77767"/>
    <w:rsid w:val="00B84BDC"/>
    <w:rsid w:val="00B93085"/>
    <w:rsid w:val="00BA49B1"/>
    <w:rsid w:val="00BA584F"/>
    <w:rsid w:val="00BA5E7B"/>
    <w:rsid w:val="00BA76C7"/>
    <w:rsid w:val="00BB2A81"/>
    <w:rsid w:val="00BB7347"/>
    <w:rsid w:val="00BC0591"/>
    <w:rsid w:val="00BC5230"/>
    <w:rsid w:val="00BC58FD"/>
    <w:rsid w:val="00BD4489"/>
    <w:rsid w:val="00BD7EC9"/>
    <w:rsid w:val="00BE0E0C"/>
    <w:rsid w:val="00BE1CD6"/>
    <w:rsid w:val="00BE24C6"/>
    <w:rsid w:val="00BE3961"/>
    <w:rsid w:val="00BE73C5"/>
    <w:rsid w:val="00BF07B8"/>
    <w:rsid w:val="00BF30BC"/>
    <w:rsid w:val="00BF506D"/>
    <w:rsid w:val="00C00745"/>
    <w:rsid w:val="00C00823"/>
    <w:rsid w:val="00C0093B"/>
    <w:rsid w:val="00C071B3"/>
    <w:rsid w:val="00C0797F"/>
    <w:rsid w:val="00C105EC"/>
    <w:rsid w:val="00C1214E"/>
    <w:rsid w:val="00C1657D"/>
    <w:rsid w:val="00C22525"/>
    <w:rsid w:val="00C23DE8"/>
    <w:rsid w:val="00C24179"/>
    <w:rsid w:val="00C265CF"/>
    <w:rsid w:val="00C274A9"/>
    <w:rsid w:val="00C27E12"/>
    <w:rsid w:val="00C32431"/>
    <w:rsid w:val="00C43340"/>
    <w:rsid w:val="00C44D3E"/>
    <w:rsid w:val="00C46AC5"/>
    <w:rsid w:val="00C47117"/>
    <w:rsid w:val="00C52337"/>
    <w:rsid w:val="00C62646"/>
    <w:rsid w:val="00C63331"/>
    <w:rsid w:val="00C6637A"/>
    <w:rsid w:val="00C668F3"/>
    <w:rsid w:val="00C8393D"/>
    <w:rsid w:val="00C8404D"/>
    <w:rsid w:val="00C90B0B"/>
    <w:rsid w:val="00C92590"/>
    <w:rsid w:val="00CA03C3"/>
    <w:rsid w:val="00CA0D3C"/>
    <w:rsid w:val="00CA4C5D"/>
    <w:rsid w:val="00CA6AF8"/>
    <w:rsid w:val="00CA7AC8"/>
    <w:rsid w:val="00CB2FEF"/>
    <w:rsid w:val="00CB3219"/>
    <w:rsid w:val="00CB5B2B"/>
    <w:rsid w:val="00CB6937"/>
    <w:rsid w:val="00CC1607"/>
    <w:rsid w:val="00CC62EB"/>
    <w:rsid w:val="00CD1190"/>
    <w:rsid w:val="00CD6707"/>
    <w:rsid w:val="00CE3238"/>
    <w:rsid w:val="00CE472F"/>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229A9"/>
    <w:rsid w:val="00D250B7"/>
    <w:rsid w:val="00D2565A"/>
    <w:rsid w:val="00D25D1D"/>
    <w:rsid w:val="00D2661E"/>
    <w:rsid w:val="00D27FF4"/>
    <w:rsid w:val="00D30654"/>
    <w:rsid w:val="00D3521D"/>
    <w:rsid w:val="00D45AF9"/>
    <w:rsid w:val="00D46C4A"/>
    <w:rsid w:val="00D51804"/>
    <w:rsid w:val="00D52134"/>
    <w:rsid w:val="00D53103"/>
    <w:rsid w:val="00D541ED"/>
    <w:rsid w:val="00D563AC"/>
    <w:rsid w:val="00D60505"/>
    <w:rsid w:val="00D60D65"/>
    <w:rsid w:val="00D63975"/>
    <w:rsid w:val="00D667CD"/>
    <w:rsid w:val="00D707AB"/>
    <w:rsid w:val="00D72CE5"/>
    <w:rsid w:val="00D75276"/>
    <w:rsid w:val="00D75BCB"/>
    <w:rsid w:val="00D82135"/>
    <w:rsid w:val="00D82938"/>
    <w:rsid w:val="00D834E1"/>
    <w:rsid w:val="00D84C99"/>
    <w:rsid w:val="00D861F1"/>
    <w:rsid w:val="00D92489"/>
    <w:rsid w:val="00D9563D"/>
    <w:rsid w:val="00D963A7"/>
    <w:rsid w:val="00D9716E"/>
    <w:rsid w:val="00D97691"/>
    <w:rsid w:val="00D97C76"/>
    <w:rsid w:val="00DA0C25"/>
    <w:rsid w:val="00DA58FD"/>
    <w:rsid w:val="00DA67C6"/>
    <w:rsid w:val="00DB0203"/>
    <w:rsid w:val="00DB1306"/>
    <w:rsid w:val="00DB6AF1"/>
    <w:rsid w:val="00DC4A98"/>
    <w:rsid w:val="00DC4FC8"/>
    <w:rsid w:val="00DC51E5"/>
    <w:rsid w:val="00DD189F"/>
    <w:rsid w:val="00DD358A"/>
    <w:rsid w:val="00DD4667"/>
    <w:rsid w:val="00DD5CCD"/>
    <w:rsid w:val="00DD7D67"/>
    <w:rsid w:val="00DE0F7D"/>
    <w:rsid w:val="00DE406C"/>
    <w:rsid w:val="00DE63A0"/>
    <w:rsid w:val="00DF0A56"/>
    <w:rsid w:val="00DF1125"/>
    <w:rsid w:val="00DF475B"/>
    <w:rsid w:val="00E0046E"/>
    <w:rsid w:val="00E0393C"/>
    <w:rsid w:val="00E0548C"/>
    <w:rsid w:val="00E0681E"/>
    <w:rsid w:val="00E14BBE"/>
    <w:rsid w:val="00E15348"/>
    <w:rsid w:val="00E1546D"/>
    <w:rsid w:val="00E15CE1"/>
    <w:rsid w:val="00E21C05"/>
    <w:rsid w:val="00E24003"/>
    <w:rsid w:val="00E30138"/>
    <w:rsid w:val="00E34A10"/>
    <w:rsid w:val="00E378EE"/>
    <w:rsid w:val="00E440CA"/>
    <w:rsid w:val="00E44559"/>
    <w:rsid w:val="00E46412"/>
    <w:rsid w:val="00E47787"/>
    <w:rsid w:val="00E51AFA"/>
    <w:rsid w:val="00E52C71"/>
    <w:rsid w:val="00E53197"/>
    <w:rsid w:val="00E54D2F"/>
    <w:rsid w:val="00E62ABA"/>
    <w:rsid w:val="00E6658F"/>
    <w:rsid w:val="00E672F4"/>
    <w:rsid w:val="00E673E1"/>
    <w:rsid w:val="00E80467"/>
    <w:rsid w:val="00E84165"/>
    <w:rsid w:val="00E90FE2"/>
    <w:rsid w:val="00E91C81"/>
    <w:rsid w:val="00E9620E"/>
    <w:rsid w:val="00E96B14"/>
    <w:rsid w:val="00EA3011"/>
    <w:rsid w:val="00EA3B02"/>
    <w:rsid w:val="00EA3D13"/>
    <w:rsid w:val="00EA4915"/>
    <w:rsid w:val="00EA5F45"/>
    <w:rsid w:val="00EA6FBD"/>
    <w:rsid w:val="00EB0BEF"/>
    <w:rsid w:val="00EC0B4F"/>
    <w:rsid w:val="00EC15C4"/>
    <w:rsid w:val="00EC16C6"/>
    <w:rsid w:val="00EC4995"/>
    <w:rsid w:val="00EC7118"/>
    <w:rsid w:val="00ED2A26"/>
    <w:rsid w:val="00ED3EDD"/>
    <w:rsid w:val="00ED500C"/>
    <w:rsid w:val="00ED78DC"/>
    <w:rsid w:val="00EE1C36"/>
    <w:rsid w:val="00EE2656"/>
    <w:rsid w:val="00EE755D"/>
    <w:rsid w:val="00EE7919"/>
    <w:rsid w:val="00EF1FAC"/>
    <w:rsid w:val="00EF21CA"/>
    <w:rsid w:val="00EF394C"/>
    <w:rsid w:val="00EF3F2B"/>
    <w:rsid w:val="00F00F7A"/>
    <w:rsid w:val="00F041CB"/>
    <w:rsid w:val="00F04565"/>
    <w:rsid w:val="00F0659E"/>
    <w:rsid w:val="00F13AD7"/>
    <w:rsid w:val="00F14912"/>
    <w:rsid w:val="00F153DA"/>
    <w:rsid w:val="00F3027C"/>
    <w:rsid w:val="00F31215"/>
    <w:rsid w:val="00F33EE1"/>
    <w:rsid w:val="00F3486C"/>
    <w:rsid w:val="00F37B1B"/>
    <w:rsid w:val="00F41914"/>
    <w:rsid w:val="00F420A6"/>
    <w:rsid w:val="00F44B4E"/>
    <w:rsid w:val="00F457E0"/>
    <w:rsid w:val="00F51946"/>
    <w:rsid w:val="00F61E17"/>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3537"/>
    <w:rsid w:val="00FA62B4"/>
    <w:rsid w:val="00FA66E3"/>
    <w:rsid w:val="00FA7123"/>
    <w:rsid w:val="00FB7A88"/>
    <w:rsid w:val="00FC3B47"/>
    <w:rsid w:val="00FC533C"/>
    <w:rsid w:val="00FC54AC"/>
    <w:rsid w:val="00FD14E4"/>
    <w:rsid w:val="00FD2E02"/>
    <w:rsid w:val="00FD3D24"/>
    <w:rsid w:val="00FD46A0"/>
    <w:rsid w:val="00FE157D"/>
    <w:rsid w:val="00FE1EB1"/>
    <w:rsid w:val="00FE26A9"/>
    <w:rsid w:val="00FE2826"/>
    <w:rsid w:val="00FE6173"/>
    <w:rsid w:val="00FE76AA"/>
    <w:rsid w:val="00FF320E"/>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60805-AECE-478F-881E-9A0B1E0F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2144</Words>
  <Characters>12225</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cp:lastModifiedBy>
  <cp:revision>3</cp:revision>
  <cp:lastPrinted>2019-08-16T03:53:00Z</cp:lastPrinted>
  <dcterms:created xsi:type="dcterms:W3CDTF">2020-10-23T07:11:00Z</dcterms:created>
  <dcterms:modified xsi:type="dcterms:W3CDTF">2020-10-23T07:22:00Z</dcterms:modified>
</cp:coreProperties>
</file>